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6" w:lineRule="exact"/>
        <w:rPr>
          <w:rFonts w:ascii="黑体" w:hAnsi="黑体" w:eastAsia="黑体"/>
          <w:bCs/>
          <w:sz w:val="28"/>
          <w:szCs w:val="28"/>
          <w:u w:val="none"/>
        </w:rPr>
      </w:pPr>
      <w:r>
        <w:rPr>
          <w:rFonts w:hint="eastAsia" w:ascii="黑体" w:hAnsi="黑体" w:eastAsia="黑体"/>
          <w:bCs/>
          <w:sz w:val="28"/>
          <w:szCs w:val="28"/>
          <w:u w:val="none"/>
        </w:rPr>
        <w:t>附件1：</w:t>
      </w:r>
    </w:p>
    <w:p>
      <w:pPr>
        <w:spacing w:line="576" w:lineRule="exact"/>
        <w:jc w:val="center"/>
        <w:rPr>
          <w:rFonts w:hint="eastAsia" w:ascii="方正小标宋简体" w:eastAsia="方正小标宋简体"/>
          <w:bCs/>
          <w:sz w:val="36"/>
          <w:szCs w:val="36"/>
          <w:u w:val="none"/>
          <w:lang w:val="en-US" w:eastAsia="zh-CN"/>
        </w:rPr>
      </w:pPr>
      <w:r>
        <w:rPr>
          <w:rFonts w:hint="eastAsia" w:ascii="方正小标宋简体" w:hAnsi="黑体" w:eastAsia="方正小标宋简体"/>
          <w:bCs/>
          <w:sz w:val="36"/>
          <w:szCs w:val="36"/>
          <w:u w:val="none"/>
          <w:lang w:eastAsia="zh-CN"/>
        </w:rPr>
        <w:t>镇宁自治县</w:t>
      </w:r>
      <w:r>
        <w:rPr>
          <w:rFonts w:hint="eastAsia" w:ascii="方正小标宋简体" w:hAnsi="黑体" w:eastAsia="方正小标宋简体"/>
          <w:bCs/>
          <w:sz w:val="36"/>
          <w:szCs w:val="36"/>
          <w:u w:val="none"/>
          <w:lang w:val="en-US" w:eastAsia="zh-CN"/>
        </w:rPr>
        <w:t>妇幼保健院</w:t>
      </w:r>
      <w:r>
        <w:rPr>
          <w:rFonts w:hint="eastAsia" w:ascii="方正小标宋简体" w:hAnsi="黑体" w:eastAsia="方正小标宋简体"/>
          <w:bCs/>
          <w:sz w:val="36"/>
          <w:szCs w:val="36"/>
          <w:u w:val="none"/>
        </w:rPr>
        <w:t>202</w:t>
      </w:r>
      <w:r>
        <w:rPr>
          <w:rFonts w:hint="eastAsia" w:ascii="方正小标宋简体" w:hAnsi="黑体" w:eastAsia="方正小标宋简体"/>
          <w:bCs/>
          <w:sz w:val="36"/>
          <w:szCs w:val="36"/>
          <w:u w:val="none"/>
          <w:lang w:val="en-US" w:eastAsia="zh-CN"/>
        </w:rPr>
        <w:t>1</w:t>
      </w:r>
      <w:r>
        <w:rPr>
          <w:rFonts w:hint="eastAsia" w:ascii="方正小标宋简体" w:hAnsi="黑体" w:eastAsia="方正小标宋简体"/>
          <w:bCs/>
          <w:sz w:val="36"/>
          <w:szCs w:val="36"/>
          <w:u w:val="none"/>
        </w:rPr>
        <w:t>年面向社会公开招聘合同制</w:t>
      </w:r>
      <w:r>
        <w:rPr>
          <w:rFonts w:hint="eastAsia" w:ascii="方正小标宋简体" w:hAnsi="黑体" w:eastAsia="方正小标宋简体"/>
          <w:bCs/>
          <w:sz w:val="36"/>
          <w:szCs w:val="36"/>
          <w:u w:val="none"/>
          <w:lang w:val="en-US" w:eastAsia="zh-CN"/>
        </w:rPr>
        <w:t>医护</w:t>
      </w:r>
      <w:r>
        <w:rPr>
          <w:rFonts w:hint="eastAsia" w:ascii="方正小标宋简体" w:hAnsi="黑体" w:eastAsia="方正小标宋简体"/>
          <w:bCs/>
          <w:sz w:val="36"/>
          <w:szCs w:val="36"/>
          <w:u w:val="none"/>
        </w:rPr>
        <w:t>人员</w:t>
      </w:r>
      <w:r>
        <w:rPr>
          <w:rFonts w:hint="eastAsia" w:ascii="方正小标宋简体" w:hAnsi="黑体" w:eastAsia="方正小标宋简体"/>
          <w:bCs/>
          <w:sz w:val="36"/>
          <w:szCs w:val="36"/>
          <w:u w:val="none"/>
          <w:lang w:val="en-US" w:eastAsia="zh-CN"/>
        </w:rPr>
        <w:t>面</w:t>
      </w:r>
      <w:r>
        <w:rPr>
          <w:rFonts w:hint="eastAsia" w:ascii="方正小标宋简体" w:hAnsi="黑体" w:eastAsia="方正小标宋简体"/>
          <w:bCs/>
          <w:sz w:val="36"/>
          <w:szCs w:val="36"/>
          <w:u w:val="none"/>
        </w:rPr>
        <w:t>试防疫</w:t>
      </w:r>
      <w:r>
        <w:rPr>
          <w:rFonts w:hint="eastAsia" w:ascii="方正小标宋简体" w:hAnsi="黑体" w:eastAsia="方正小标宋简体"/>
          <w:bCs/>
          <w:sz w:val="36"/>
          <w:szCs w:val="36"/>
          <w:u w:val="none"/>
          <w:lang w:eastAsia="zh-CN"/>
        </w:rPr>
        <w:t>方案</w:t>
      </w:r>
    </w:p>
    <w:p>
      <w:pPr>
        <w:spacing w:line="360" w:lineRule="auto"/>
        <w:ind w:firstLine="720" w:firstLineChars="200"/>
        <w:rPr>
          <w:rFonts w:eastAsia="仿宋_GB2312"/>
          <w:sz w:val="36"/>
          <w:szCs w:val="36"/>
          <w:u w:val="none"/>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eastAsia="仿宋_GB2312"/>
          <w:sz w:val="32"/>
          <w:szCs w:val="32"/>
          <w:u w:val="none"/>
        </w:rPr>
      </w:pPr>
      <w:r>
        <w:rPr>
          <w:rFonts w:eastAsia="仿宋_GB2312"/>
          <w:sz w:val="32"/>
          <w:szCs w:val="32"/>
          <w:u w:val="none"/>
        </w:rPr>
        <w:t>为有效防控新型冠状病毒传播，保障新冠疫情期间公开招聘</w:t>
      </w:r>
      <w:r>
        <w:rPr>
          <w:rFonts w:hint="eastAsia" w:eastAsia="仿宋_GB2312"/>
          <w:sz w:val="32"/>
          <w:szCs w:val="32"/>
          <w:u w:val="none"/>
        </w:rPr>
        <w:t>合同制</w:t>
      </w:r>
      <w:r>
        <w:rPr>
          <w:rFonts w:hint="eastAsia" w:eastAsia="仿宋_GB2312"/>
          <w:sz w:val="32"/>
          <w:szCs w:val="32"/>
          <w:u w:val="none"/>
          <w:lang w:val="en-US" w:eastAsia="zh-CN"/>
        </w:rPr>
        <w:t>医护</w:t>
      </w:r>
      <w:r>
        <w:rPr>
          <w:rFonts w:hint="eastAsia" w:eastAsia="仿宋_GB2312"/>
          <w:sz w:val="32"/>
          <w:szCs w:val="32"/>
          <w:u w:val="none"/>
        </w:rPr>
        <w:t>人员考试</w:t>
      </w:r>
      <w:r>
        <w:rPr>
          <w:rFonts w:eastAsia="仿宋_GB2312"/>
          <w:sz w:val="32"/>
          <w:szCs w:val="32"/>
          <w:u w:val="none"/>
        </w:rPr>
        <w:t>工作顺利进行，结合当前疫情形势和</w:t>
      </w:r>
      <w:r>
        <w:rPr>
          <w:rFonts w:hint="eastAsia" w:eastAsia="仿宋_GB2312"/>
          <w:sz w:val="32"/>
          <w:szCs w:val="32"/>
          <w:u w:val="none"/>
        </w:rPr>
        <w:t>我院</w:t>
      </w:r>
      <w:r>
        <w:rPr>
          <w:rFonts w:eastAsia="仿宋_GB2312"/>
          <w:sz w:val="32"/>
          <w:szCs w:val="32"/>
          <w:u w:val="none"/>
        </w:rPr>
        <w:t>实际，特制订</w:t>
      </w:r>
      <w:r>
        <w:rPr>
          <w:rFonts w:hint="eastAsia" w:eastAsia="仿宋_GB2312"/>
          <w:sz w:val="32"/>
          <w:szCs w:val="32"/>
          <w:u w:val="none"/>
        </w:rPr>
        <w:t>《</w:t>
      </w:r>
      <w:r>
        <w:rPr>
          <w:rFonts w:hint="eastAsia" w:eastAsia="仿宋_GB2312"/>
          <w:sz w:val="32"/>
          <w:szCs w:val="32"/>
          <w:u w:val="none"/>
          <w:lang w:eastAsia="zh-CN"/>
        </w:rPr>
        <w:t>镇宁自治县</w:t>
      </w:r>
      <w:r>
        <w:rPr>
          <w:rFonts w:hint="eastAsia" w:eastAsia="仿宋_GB2312"/>
          <w:sz w:val="32"/>
          <w:szCs w:val="32"/>
          <w:u w:val="none"/>
          <w:lang w:val="en-US" w:eastAsia="zh-CN"/>
        </w:rPr>
        <w:t>妇幼保健院</w:t>
      </w:r>
      <w:r>
        <w:rPr>
          <w:rFonts w:hint="eastAsia" w:eastAsia="仿宋_GB2312"/>
          <w:sz w:val="32"/>
          <w:szCs w:val="32"/>
          <w:u w:val="none"/>
        </w:rPr>
        <w:t>202</w:t>
      </w:r>
      <w:r>
        <w:rPr>
          <w:rFonts w:hint="eastAsia" w:eastAsia="仿宋_GB2312"/>
          <w:sz w:val="32"/>
          <w:szCs w:val="32"/>
          <w:u w:val="none"/>
          <w:lang w:val="en-US" w:eastAsia="zh-CN"/>
        </w:rPr>
        <w:t>1</w:t>
      </w:r>
      <w:r>
        <w:rPr>
          <w:rFonts w:hint="eastAsia" w:eastAsia="仿宋_GB2312"/>
          <w:sz w:val="32"/>
          <w:szCs w:val="32"/>
          <w:u w:val="none"/>
        </w:rPr>
        <w:t>年面向社会公开招聘合同制</w:t>
      </w:r>
      <w:r>
        <w:rPr>
          <w:rFonts w:hint="eastAsia" w:eastAsia="仿宋_GB2312"/>
          <w:sz w:val="32"/>
          <w:szCs w:val="32"/>
          <w:u w:val="none"/>
          <w:lang w:val="en-US" w:eastAsia="zh-CN"/>
        </w:rPr>
        <w:t>医护</w:t>
      </w:r>
      <w:r>
        <w:rPr>
          <w:rFonts w:hint="eastAsia" w:eastAsia="仿宋_GB2312"/>
          <w:sz w:val="32"/>
          <w:szCs w:val="32"/>
          <w:u w:val="none"/>
        </w:rPr>
        <w:t>人员</w:t>
      </w:r>
      <w:r>
        <w:rPr>
          <w:rFonts w:hint="eastAsia" w:eastAsia="仿宋_GB2312"/>
          <w:sz w:val="32"/>
          <w:szCs w:val="32"/>
          <w:u w:val="none"/>
          <w:lang w:val="en-US" w:eastAsia="zh-CN"/>
        </w:rPr>
        <w:t>面</w:t>
      </w:r>
      <w:r>
        <w:rPr>
          <w:rFonts w:hint="eastAsia" w:eastAsia="仿宋_GB2312"/>
          <w:sz w:val="32"/>
          <w:szCs w:val="32"/>
          <w:u w:val="none"/>
        </w:rPr>
        <w:t>试防疫</w:t>
      </w:r>
      <w:r>
        <w:rPr>
          <w:rFonts w:hint="eastAsia" w:eastAsia="仿宋_GB2312"/>
          <w:sz w:val="32"/>
          <w:szCs w:val="32"/>
          <w:u w:val="none"/>
          <w:lang w:eastAsia="zh-CN"/>
        </w:rPr>
        <w:t>方案</w:t>
      </w:r>
      <w:r>
        <w:rPr>
          <w:rFonts w:hint="eastAsia" w:eastAsia="仿宋_GB2312"/>
          <w:sz w:val="32"/>
          <w:szCs w:val="32"/>
          <w:u w:val="none"/>
        </w:rPr>
        <w:t>》</w:t>
      </w:r>
      <w:r>
        <w:rPr>
          <w:rFonts w:eastAsia="仿宋_GB2312"/>
          <w:sz w:val="32"/>
          <w:szCs w:val="32"/>
          <w:u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黑体" w:hAnsi="黑体" w:eastAsia="黑体" w:cs="黑体"/>
          <w:sz w:val="32"/>
          <w:szCs w:val="32"/>
          <w:u w:val="none"/>
        </w:rPr>
      </w:pPr>
      <w:r>
        <w:rPr>
          <w:rFonts w:hint="eastAsia" w:ascii="黑体" w:hAnsi="黑体" w:eastAsia="黑体" w:cs="黑体"/>
          <w:sz w:val="32"/>
          <w:szCs w:val="32"/>
          <w:u w:val="none"/>
        </w:rPr>
        <w:t>一、基本要求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eastAsia="仿宋_GB2312"/>
          <w:sz w:val="32"/>
          <w:szCs w:val="32"/>
          <w:u w:val="none"/>
        </w:rPr>
      </w:pPr>
      <w:r>
        <w:rPr>
          <w:rFonts w:eastAsia="仿宋_GB2312"/>
          <w:sz w:val="32"/>
          <w:szCs w:val="32"/>
          <w:u w:val="none"/>
        </w:rPr>
        <w:t>（一）以习近平新时代中国特色社会主义思想为指导，坚决贯彻执行党中央国务院决策部署</w:t>
      </w:r>
      <w:r>
        <w:rPr>
          <w:rFonts w:hint="eastAsia" w:eastAsia="仿宋_GB2312"/>
          <w:sz w:val="32"/>
          <w:szCs w:val="32"/>
          <w:u w:val="none"/>
        </w:rPr>
        <w:t>和</w:t>
      </w:r>
      <w:r>
        <w:rPr>
          <w:rFonts w:eastAsia="仿宋_GB2312"/>
          <w:sz w:val="32"/>
          <w:szCs w:val="32"/>
          <w:u w:val="none"/>
        </w:rPr>
        <w:t>省</w:t>
      </w:r>
      <w:r>
        <w:rPr>
          <w:rFonts w:hint="eastAsia" w:eastAsia="仿宋_GB2312"/>
          <w:sz w:val="32"/>
          <w:szCs w:val="32"/>
          <w:u w:val="none"/>
          <w:lang w:eastAsia="zh-CN"/>
        </w:rPr>
        <w:t>市县各级</w:t>
      </w:r>
      <w:r>
        <w:rPr>
          <w:rFonts w:eastAsia="仿宋_GB2312"/>
          <w:sz w:val="32"/>
          <w:szCs w:val="32"/>
          <w:u w:val="none"/>
        </w:rPr>
        <w:t>政府</w:t>
      </w:r>
      <w:r>
        <w:rPr>
          <w:rFonts w:hint="eastAsia" w:eastAsia="仿宋_GB2312"/>
          <w:sz w:val="32"/>
          <w:szCs w:val="32"/>
          <w:u w:val="none"/>
        </w:rPr>
        <w:t>工作要求</w:t>
      </w:r>
      <w:r>
        <w:rPr>
          <w:rFonts w:eastAsia="仿宋_GB2312"/>
          <w:sz w:val="32"/>
          <w:szCs w:val="32"/>
          <w:u w:val="none"/>
        </w:rPr>
        <w:t>，</w:t>
      </w:r>
      <w:r>
        <w:rPr>
          <w:rFonts w:hint="eastAsia" w:eastAsia="仿宋_GB2312"/>
          <w:sz w:val="32"/>
          <w:szCs w:val="32"/>
          <w:u w:val="none"/>
        </w:rPr>
        <w:t>落实好常态化疫情防控</w:t>
      </w:r>
      <w:r>
        <w:rPr>
          <w:rFonts w:eastAsia="仿宋_GB2312"/>
          <w:sz w:val="32"/>
          <w:szCs w:val="32"/>
          <w:u w:val="none"/>
        </w:rPr>
        <w:t>要求，</w:t>
      </w:r>
      <w:r>
        <w:rPr>
          <w:rFonts w:hint="eastAsia" w:ascii="仿宋_GB2312" w:hAnsi="仿宋_GB2312" w:eastAsia="仿宋_GB2312" w:cs="仿宋_GB2312"/>
          <w:sz w:val="32"/>
          <w:szCs w:val="32"/>
          <w:u w:val="none"/>
          <w:lang w:bidi="ar"/>
        </w:rPr>
        <w:t>在抓紧抓实抓细常态化疫情防控各项工作同时，</w:t>
      </w:r>
      <w:r>
        <w:rPr>
          <w:rFonts w:eastAsia="仿宋_GB2312"/>
          <w:sz w:val="32"/>
          <w:szCs w:val="32"/>
          <w:u w:val="none"/>
        </w:rPr>
        <w:t>认真组织好本次公开招聘考试工作。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eastAsia="仿宋_GB2312"/>
          <w:sz w:val="32"/>
          <w:szCs w:val="32"/>
          <w:u w:val="none"/>
        </w:rPr>
      </w:pPr>
      <w:r>
        <w:rPr>
          <w:rFonts w:eastAsia="仿宋_GB2312"/>
          <w:sz w:val="32"/>
          <w:szCs w:val="32"/>
          <w:u w:val="none"/>
        </w:rPr>
        <w:t>（</w:t>
      </w:r>
      <w:r>
        <w:rPr>
          <w:rFonts w:hint="eastAsia" w:eastAsia="仿宋_GB2312"/>
          <w:sz w:val="32"/>
          <w:szCs w:val="32"/>
          <w:u w:val="none"/>
        </w:rPr>
        <w:t>二</w:t>
      </w:r>
      <w:r>
        <w:rPr>
          <w:rFonts w:eastAsia="仿宋_GB2312"/>
          <w:sz w:val="32"/>
          <w:szCs w:val="32"/>
          <w:u w:val="none"/>
        </w:rPr>
        <w:t>）做好物资保障。做好防护物品、消毒药剂、器械准备，确保考务工作正常开展。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eastAsia="仿宋_GB2312"/>
          <w:sz w:val="32"/>
          <w:szCs w:val="32"/>
          <w:u w:val="none"/>
        </w:rPr>
      </w:pPr>
      <w:r>
        <w:rPr>
          <w:rFonts w:eastAsia="仿宋_GB2312"/>
          <w:sz w:val="32"/>
          <w:szCs w:val="32"/>
          <w:u w:val="none"/>
        </w:rPr>
        <w:t>（</w:t>
      </w:r>
      <w:r>
        <w:rPr>
          <w:rFonts w:hint="eastAsia" w:eastAsia="仿宋_GB2312"/>
          <w:sz w:val="32"/>
          <w:szCs w:val="32"/>
          <w:u w:val="none"/>
        </w:rPr>
        <w:t>三</w:t>
      </w:r>
      <w:r>
        <w:rPr>
          <w:rFonts w:eastAsia="仿宋_GB2312"/>
          <w:sz w:val="32"/>
          <w:szCs w:val="32"/>
          <w:u w:val="none"/>
        </w:rPr>
        <w:t>）做好考生服务。做好考生防控答疑服务，及时科学准确给予考生防控有关问题解答。</w:t>
      </w:r>
    </w:p>
    <w:p>
      <w:pPr>
        <w:keepNext w:val="0"/>
        <w:keepLines w:val="0"/>
        <w:pageBreakBefore w:val="0"/>
        <w:widowControl w:val="0"/>
        <w:kinsoku/>
        <w:wordWrap/>
        <w:overflowPunct/>
        <w:topLinePunct w:val="0"/>
        <w:autoSpaceDE/>
        <w:autoSpaceDN/>
        <w:bidi w:val="0"/>
        <w:adjustRightInd/>
        <w:snapToGrid/>
        <w:spacing w:line="560" w:lineRule="exact"/>
        <w:ind w:left="1594" w:leftChars="333" w:hanging="928" w:hangingChars="290"/>
        <w:textAlignment w:val="auto"/>
        <w:outlineLvl w:val="9"/>
        <w:rPr>
          <w:rFonts w:ascii="黑体" w:hAnsi="黑体" w:eastAsia="黑体" w:cs="仿宋"/>
          <w:kern w:val="2"/>
          <w:sz w:val="32"/>
          <w:szCs w:val="32"/>
          <w:u w:val="none"/>
        </w:rPr>
      </w:pPr>
      <w:r>
        <w:rPr>
          <w:rFonts w:hint="eastAsia" w:ascii="黑体" w:hAnsi="黑体" w:eastAsia="黑体" w:cs="楷体"/>
          <w:kern w:val="2"/>
          <w:sz w:val="32"/>
          <w:szCs w:val="32"/>
          <w:u w:val="none"/>
        </w:rPr>
        <w:t>二、考生防控准备</w:t>
      </w:r>
    </w:p>
    <w:p>
      <w:pPr>
        <w:keepNext w:val="0"/>
        <w:keepLines w:val="0"/>
        <w:pageBreakBefore w:val="0"/>
        <w:widowControl w:val="0"/>
        <w:kinsoku/>
        <w:wordWrap/>
        <w:overflowPunct/>
        <w:topLinePunct w:val="0"/>
        <w:autoSpaceDE/>
        <w:autoSpaceDN/>
        <w:bidi w:val="0"/>
        <w:adjustRightInd/>
        <w:snapToGrid/>
        <w:spacing w:line="560" w:lineRule="exact"/>
        <w:ind w:left="-142" w:firstLine="640" w:firstLineChars="200"/>
        <w:textAlignment w:val="auto"/>
        <w:outlineLvl w:val="9"/>
        <w:rPr>
          <w:rFonts w:ascii="仿宋_GB2312" w:hAnsi="仿宋" w:eastAsia="仿宋_GB2312" w:cs="仿宋"/>
          <w:kern w:val="2"/>
          <w:sz w:val="32"/>
          <w:szCs w:val="32"/>
          <w:u w:val="none"/>
        </w:rPr>
      </w:pPr>
      <w:r>
        <w:rPr>
          <w:rFonts w:hint="eastAsia" w:ascii="仿宋_GB2312" w:hAnsi="仿宋" w:eastAsia="仿宋_GB2312" w:cs="仿宋"/>
          <w:kern w:val="2"/>
          <w:sz w:val="32"/>
          <w:szCs w:val="32"/>
          <w:u w:val="none"/>
        </w:rPr>
        <w:t>所有考生应根据当前防控要求做好相应准备，确保考试（面试、体检）当天能顺利参加，因不符合防控要求不能参加考试的考生自行承担后果。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黑体" w:hAnsi="黑体" w:eastAsia="黑体"/>
          <w:kern w:val="2"/>
          <w:sz w:val="32"/>
          <w:szCs w:val="32"/>
          <w:u w:val="none"/>
        </w:rPr>
      </w:pPr>
      <w:r>
        <w:rPr>
          <w:rFonts w:hint="eastAsia" w:ascii="黑体" w:hAnsi="黑体" w:eastAsia="黑体"/>
          <w:kern w:val="2"/>
          <w:sz w:val="32"/>
          <w:szCs w:val="32"/>
          <w:u w:val="none"/>
        </w:rPr>
        <w:t>三、考生管理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 w:hAnsi="仿宋" w:eastAsia="仿宋"/>
          <w:kern w:val="2"/>
          <w:sz w:val="32"/>
          <w:szCs w:val="32"/>
          <w:u w:val="none"/>
        </w:rPr>
      </w:pPr>
      <w:r>
        <w:rPr>
          <w:rFonts w:hint="eastAsia" w:ascii="仿宋" w:hAnsi="仿宋" w:eastAsia="仿宋"/>
          <w:kern w:val="2"/>
          <w:sz w:val="32"/>
          <w:szCs w:val="32"/>
          <w:u w:val="none"/>
        </w:rPr>
        <w:t>所有考生</w:t>
      </w:r>
      <w:bookmarkStart w:id="0" w:name="_GoBack"/>
      <w:bookmarkEnd w:id="0"/>
      <w:r>
        <w:rPr>
          <w:rFonts w:hint="eastAsia" w:ascii="仿宋" w:hAnsi="仿宋" w:eastAsia="仿宋"/>
          <w:kern w:val="2"/>
          <w:sz w:val="32"/>
          <w:szCs w:val="32"/>
          <w:u w:val="none"/>
        </w:rPr>
        <w:t>凡隐瞒或谎报旅居史、接触史、健康状况等疫情防控重点信息，不配合工作人员进行防疫检测、询问、排查、送诊等造成严重后果的，责任由考生自负，同时取消其相应考试资格，并按相关违纪违规处理规定处理。如有违法情况的，将依法追究其法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楷体" w:hAnsi="楷体" w:eastAsia="楷体"/>
          <w:kern w:val="2"/>
          <w:sz w:val="32"/>
          <w:szCs w:val="32"/>
          <w:u w:val="none"/>
        </w:rPr>
      </w:pPr>
      <w:r>
        <w:rPr>
          <w:rFonts w:hint="eastAsia" w:ascii="楷体" w:hAnsi="楷体" w:eastAsia="楷体"/>
          <w:kern w:val="2"/>
          <w:sz w:val="32"/>
          <w:szCs w:val="32"/>
          <w:u w:val="none"/>
        </w:rPr>
        <w:t>（一）考生入场检测规定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kern w:val="2"/>
          <w:sz w:val="32"/>
          <w:szCs w:val="32"/>
          <w:u w:val="none"/>
        </w:rPr>
      </w:pPr>
      <w:r>
        <w:rPr>
          <w:rFonts w:hint="eastAsia" w:ascii="仿宋" w:hAnsi="仿宋" w:eastAsia="仿宋"/>
          <w:kern w:val="2"/>
          <w:sz w:val="32"/>
          <w:szCs w:val="32"/>
          <w:u w:val="none"/>
        </w:rPr>
        <w:t>考生须佩戴一次性使用医用口罩持考试当天的本人“贵州健康码”</w:t>
      </w:r>
      <w:r>
        <w:rPr>
          <w:rFonts w:hint="eastAsia" w:ascii="仿宋" w:hAnsi="仿宋" w:eastAsia="仿宋"/>
          <w:kern w:val="2"/>
          <w:sz w:val="32"/>
          <w:szCs w:val="32"/>
          <w:u w:val="none"/>
          <w:lang w:eastAsia="zh-CN"/>
        </w:rPr>
        <w:t>及“行程码”</w:t>
      </w:r>
      <w:r>
        <w:rPr>
          <w:rFonts w:hint="eastAsia" w:ascii="仿宋" w:hAnsi="仿宋" w:eastAsia="仿宋"/>
          <w:kern w:val="2"/>
          <w:sz w:val="32"/>
          <w:szCs w:val="32"/>
          <w:u w:val="none"/>
        </w:rPr>
        <w:t>绿码，经工作人员检测体温正常可以参加考试。考生入场检测时和进入考点后，均须保持安全距离，不得扎堆聚集。入场检测具体规定如下: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hAnsi="楷体" w:eastAsia="仿宋_GB2312"/>
          <w:kern w:val="2"/>
          <w:sz w:val="32"/>
          <w:szCs w:val="32"/>
          <w:u w:val="none"/>
        </w:rPr>
      </w:pPr>
      <w:r>
        <w:rPr>
          <w:rFonts w:hint="eastAsia" w:ascii="仿宋" w:hAnsi="仿宋" w:eastAsia="仿宋"/>
          <w:kern w:val="2"/>
          <w:sz w:val="32"/>
          <w:szCs w:val="32"/>
          <w:u w:val="none"/>
        </w:rPr>
        <w:t>1.“贵州健康码”</w:t>
      </w:r>
      <w:r>
        <w:rPr>
          <w:rFonts w:hint="eastAsia" w:ascii="仿宋" w:hAnsi="仿宋" w:eastAsia="仿宋"/>
          <w:kern w:val="2"/>
          <w:sz w:val="32"/>
          <w:szCs w:val="32"/>
          <w:u w:val="none"/>
          <w:lang w:eastAsia="zh-CN"/>
        </w:rPr>
        <w:t>及“行程码”</w:t>
      </w:r>
      <w:r>
        <w:rPr>
          <w:rFonts w:hint="eastAsia" w:ascii="仿宋" w:hAnsi="仿宋" w:eastAsia="仿宋"/>
          <w:kern w:val="2"/>
          <w:sz w:val="32"/>
          <w:szCs w:val="32"/>
          <w:u w:val="none"/>
        </w:rPr>
        <w:t>为绿码且体温</w:t>
      </w:r>
      <w:r>
        <w:rPr>
          <w:rFonts w:hint="eastAsia" w:ascii="仿宋_GB2312" w:hAnsi="楷体" w:eastAsia="仿宋_GB2312"/>
          <w:kern w:val="2"/>
          <w:sz w:val="32"/>
          <w:szCs w:val="32"/>
          <w:u w:val="none"/>
        </w:rPr>
        <w:t>正常（低于37.3℃）的考生可以参加考试。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hAnsi="楷体" w:eastAsia="仿宋_GB2312"/>
          <w:kern w:val="2"/>
          <w:sz w:val="32"/>
          <w:szCs w:val="32"/>
          <w:u w:val="none"/>
        </w:rPr>
      </w:pPr>
      <w:r>
        <w:rPr>
          <w:rFonts w:hint="eastAsia" w:ascii="仿宋_GB2312" w:hAnsi="楷体" w:eastAsia="仿宋_GB2312"/>
          <w:kern w:val="2"/>
          <w:sz w:val="32"/>
          <w:szCs w:val="32"/>
          <w:u w:val="none"/>
        </w:rPr>
        <w:t>2.体温≥37.3℃的考生，须立即安排进入临时隔离检查点，间隔15分钟后，由现场医务人员使用水银体温计进行体温复测，经复测体温正常（低于37.3℃）的，可以参加考试。经复测体温仍≥37.3℃的，不得进入考点参加考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hAnsi="楷体" w:eastAsia="仿宋_GB2312"/>
          <w:kern w:val="2"/>
          <w:sz w:val="32"/>
          <w:szCs w:val="32"/>
          <w:u w:val="none"/>
        </w:rPr>
      </w:pPr>
      <w:r>
        <w:rPr>
          <w:rFonts w:hint="eastAsia" w:ascii="仿宋_GB2312" w:hAnsi="楷体" w:eastAsia="仿宋_GB2312"/>
          <w:kern w:val="2"/>
          <w:sz w:val="32"/>
          <w:szCs w:val="32"/>
          <w:u w:val="none"/>
        </w:rPr>
        <w:t>3.未佩戴一次性使用医用口罩的考生不得进入考点参加考试。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楷体" w:hAnsi="楷体" w:eastAsia="楷体"/>
          <w:kern w:val="2"/>
          <w:sz w:val="32"/>
          <w:szCs w:val="32"/>
          <w:u w:val="none"/>
        </w:rPr>
      </w:pPr>
      <w:r>
        <w:rPr>
          <w:rFonts w:hint="eastAsia" w:ascii="楷体" w:hAnsi="楷体" w:eastAsia="楷体"/>
          <w:kern w:val="2"/>
          <w:sz w:val="32"/>
          <w:szCs w:val="32"/>
          <w:u w:val="none"/>
        </w:rPr>
        <w:t>（二）疫情防控重要提示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hAnsi="楷体" w:eastAsia="仿宋_GB2312"/>
          <w:kern w:val="2"/>
          <w:sz w:val="32"/>
          <w:szCs w:val="32"/>
          <w:u w:val="none"/>
        </w:rPr>
      </w:pPr>
      <w:r>
        <w:rPr>
          <w:rFonts w:hint="eastAsia" w:ascii="仿宋_GB2312" w:hAnsi="楷体" w:eastAsia="仿宋_GB2312"/>
          <w:kern w:val="2"/>
          <w:sz w:val="32"/>
          <w:szCs w:val="32"/>
          <w:u w:val="none"/>
        </w:rPr>
        <w:t>1.根据贵州省疫情防控要求，对跨地区入黔人员的防疫要求如下：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hAnsi="楷体" w:eastAsia="仿宋_GB2312"/>
          <w:kern w:val="2"/>
          <w:sz w:val="32"/>
          <w:szCs w:val="32"/>
          <w:u w:val="none"/>
        </w:rPr>
      </w:pPr>
      <w:r>
        <w:rPr>
          <w:rFonts w:hint="eastAsia" w:ascii="仿宋_GB2312" w:hAnsi="楷体" w:eastAsia="仿宋_GB2312"/>
          <w:kern w:val="2"/>
          <w:sz w:val="32"/>
          <w:szCs w:val="32"/>
          <w:u w:val="none"/>
        </w:rPr>
        <w:t>（1）14天内境外来的人员、仍处于康复或隔离期的病例、无症状感染者、密切接触者不得进入考点参加考试。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hAnsi="楷体" w:eastAsia="仿宋_GB2312"/>
          <w:kern w:val="2"/>
          <w:sz w:val="32"/>
          <w:szCs w:val="32"/>
          <w:u w:val="none"/>
        </w:rPr>
      </w:pPr>
      <w:r>
        <w:rPr>
          <w:rFonts w:hint="eastAsia" w:ascii="仿宋_GB2312" w:hAnsi="楷体" w:eastAsia="仿宋_GB2312"/>
          <w:kern w:val="2"/>
          <w:sz w:val="32"/>
          <w:szCs w:val="32"/>
          <w:u w:val="none"/>
        </w:rPr>
        <w:t>（2）14天内有中高风险等级地区旅居史的人员，到达我省时持有外省7日内核酸检测阴性证明或能够出示包含核酸检测阴性信息的健康通行码“绿码”，到达我省后再次进行核酸检测，检测结果阴性，在体温检测正常且做好个人防护的前提下可以参加考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hAnsi="楷体" w:eastAsia="仿宋_GB2312"/>
          <w:kern w:val="2"/>
          <w:sz w:val="32"/>
          <w:szCs w:val="32"/>
          <w:u w:val="none"/>
        </w:rPr>
      </w:pPr>
      <w:r>
        <w:rPr>
          <w:rFonts w:hint="eastAsia" w:ascii="仿宋_GB2312" w:hAnsi="楷体" w:eastAsia="仿宋_GB2312"/>
          <w:kern w:val="2"/>
          <w:sz w:val="32"/>
          <w:szCs w:val="32"/>
          <w:u w:val="none"/>
        </w:rPr>
        <w:t>（3）14天内有发热，咳嗽等症状的人员，须持核酸检测阴性证明，发热、咳嗽等症状已经消失且考试当天贵州健康码及通信大数据行程卡为绿码，入场体温检测正常（低于37.3℃）可以参加考试。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hAnsi="楷体" w:eastAsia="仿宋_GB2312"/>
          <w:kern w:val="2"/>
          <w:sz w:val="32"/>
          <w:szCs w:val="32"/>
          <w:u w:val="none"/>
        </w:rPr>
      </w:pPr>
      <w:r>
        <w:rPr>
          <w:rFonts w:hint="eastAsia" w:ascii="仿宋_GB2312" w:hAnsi="楷体" w:eastAsia="仿宋_GB2312"/>
          <w:kern w:val="2"/>
          <w:sz w:val="32"/>
          <w:szCs w:val="32"/>
          <w:u w:val="none"/>
        </w:rPr>
        <w:t>（4）低风险地区来黔人员，考试当天贵州健康码为绿码且入场体温检测正常（低于37.3℃）可以参加考试。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hAnsi="楷体" w:eastAsia="仿宋_GB2312"/>
          <w:kern w:val="2"/>
          <w:sz w:val="32"/>
          <w:szCs w:val="32"/>
          <w:u w:val="none"/>
        </w:rPr>
      </w:pPr>
      <w:r>
        <w:rPr>
          <w:rFonts w:hint="eastAsia" w:ascii="仿宋_GB2312" w:hAnsi="楷体" w:eastAsia="仿宋_GB2312"/>
          <w:kern w:val="2"/>
          <w:sz w:val="32"/>
          <w:szCs w:val="32"/>
          <w:u w:val="none"/>
        </w:rPr>
        <w:t>（5）为避免考生到达我省14天内所旅居地区调整为中高风险等级，建议考生到达我省前，在当地进行核酸检测。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hAnsi="楷体" w:eastAsia="仿宋_GB2312"/>
          <w:kern w:val="2"/>
          <w:sz w:val="32"/>
          <w:szCs w:val="32"/>
          <w:u w:val="none"/>
        </w:rPr>
      </w:pPr>
      <w:r>
        <w:rPr>
          <w:rFonts w:hint="eastAsia" w:ascii="仿宋_GB2312" w:hAnsi="楷体" w:eastAsia="仿宋_GB2312"/>
          <w:kern w:val="2"/>
          <w:sz w:val="32"/>
          <w:szCs w:val="32"/>
          <w:u w:val="none"/>
        </w:rPr>
        <w:t>2.考试当天，经现场医务人员评估有可疑症状的考生，应配合工作人员按卫生健康部门要求到相应医院就诊，不得进入考点参加考试。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hAnsi="楷体" w:eastAsia="仿宋_GB2312"/>
          <w:kern w:val="2"/>
          <w:sz w:val="32"/>
          <w:szCs w:val="32"/>
          <w:u w:val="none"/>
        </w:rPr>
      </w:pPr>
      <w:r>
        <w:rPr>
          <w:rFonts w:hint="eastAsia" w:ascii="仿宋_GB2312" w:hAnsi="楷体" w:eastAsia="仿宋_GB2312"/>
          <w:kern w:val="2"/>
          <w:sz w:val="32"/>
          <w:szCs w:val="32"/>
          <w:u w:val="none"/>
        </w:rPr>
        <w:t>3.考生应自备一次性使用医用口罩，进入考场前除核验身份时，须全程佩戴，做好个人防护。未按要求佩戴口罩的考生，不得进入考点考场。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hAnsi="楷体" w:eastAsia="仿宋_GB2312"/>
          <w:kern w:val="2"/>
          <w:sz w:val="32"/>
          <w:szCs w:val="32"/>
          <w:u w:val="none"/>
        </w:rPr>
      </w:pPr>
      <w:r>
        <w:rPr>
          <w:rFonts w:hint="eastAsia" w:ascii="仿宋_GB2312" w:hAnsi="楷体" w:eastAsia="仿宋_GB2312"/>
          <w:kern w:val="2"/>
          <w:sz w:val="32"/>
          <w:szCs w:val="32"/>
          <w:u w:val="none"/>
        </w:rPr>
        <w:t>4.开考前</w:t>
      </w:r>
      <w:r>
        <w:rPr>
          <w:rFonts w:hint="eastAsia" w:ascii="仿宋_GB2312" w:hAnsi="楷体" w:eastAsia="仿宋_GB2312"/>
          <w:kern w:val="2"/>
          <w:sz w:val="32"/>
          <w:szCs w:val="32"/>
          <w:u w:val="none"/>
          <w:lang w:val="en-US" w:eastAsia="zh-CN"/>
        </w:rPr>
        <w:t>6</w:t>
      </w:r>
      <w:r>
        <w:rPr>
          <w:rFonts w:hint="eastAsia" w:ascii="仿宋_GB2312" w:hAnsi="楷体" w:eastAsia="仿宋_GB2312"/>
          <w:kern w:val="2"/>
          <w:sz w:val="32"/>
          <w:szCs w:val="32"/>
          <w:u w:val="none"/>
        </w:rPr>
        <w:t>0分钟，考生即可开始接受检测进入考点，但不能进入考场。考生应尽早到达考点，在考点入场检测处，要提前调出当天本人贵州健康码绿码，做好入场扫码和体温检测准备，确保入场时间充足、秩序良好。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hAnsi="楷体" w:eastAsia="仿宋_GB2312"/>
          <w:kern w:val="2"/>
          <w:sz w:val="32"/>
          <w:szCs w:val="32"/>
          <w:u w:val="none"/>
        </w:rPr>
      </w:pPr>
      <w:r>
        <w:rPr>
          <w:rFonts w:hint="eastAsia" w:ascii="仿宋_GB2312" w:hAnsi="楷体" w:eastAsia="仿宋_GB2312"/>
          <w:kern w:val="2"/>
          <w:sz w:val="32"/>
          <w:szCs w:val="32"/>
          <w:u w:val="none"/>
        </w:rPr>
        <w:t>5.考试结束，考生要按指令有序离场，不得拥挤扎堆，保持适当安全距离。废弃口罩应自行带走或放到指定垃圾桶，不得随意丢弃。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hAnsi="楷体" w:eastAsia="仿宋_GB2312"/>
          <w:kern w:val="2"/>
          <w:sz w:val="32"/>
          <w:szCs w:val="32"/>
          <w:u w:val="none"/>
        </w:rPr>
      </w:pPr>
      <w:r>
        <w:rPr>
          <w:rFonts w:hint="eastAsia" w:ascii="仿宋_GB2312" w:hAnsi="楷体" w:eastAsia="仿宋_GB2312"/>
          <w:kern w:val="2"/>
          <w:sz w:val="32"/>
          <w:szCs w:val="32"/>
          <w:u w:val="none"/>
          <w:lang w:val="en-US" w:eastAsia="zh-CN"/>
        </w:rPr>
        <w:t>6</w:t>
      </w:r>
      <w:r>
        <w:rPr>
          <w:rFonts w:hint="eastAsia" w:ascii="仿宋_GB2312" w:hAnsi="楷体" w:eastAsia="仿宋_GB2312"/>
          <w:kern w:val="2"/>
          <w:sz w:val="32"/>
          <w:szCs w:val="32"/>
          <w:u w:val="none"/>
        </w:rPr>
        <w:t>.考生须严格遵守贵州省新冠肺炎疫情防控等相关要求。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hAnsi="楷体" w:eastAsia="仿宋_GB2312"/>
          <w:kern w:val="2"/>
          <w:sz w:val="32"/>
          <w:szCs w:val="32"/>
          <w:u w:val="none"/>
        </w:rPr>
      </w:pPr>
      <w:r>
        <w:rPr>
          <w:rFonts w:hint="eastAsia" w:ascii="仿宋_GB2312" w:hAnsi="楷体" w:eastAsia="仿宋_GB2312"/>
          <w:kern w:val="2"/>
          <w:sz w:val="32"/>
          <w:szCs w:val="32"/>
          <w:u w:val="none"/>
          <w:lang w:val="en-US" w:eastAsia="zh-CN"/>
        </w:rPr>
        <w:t>7</w:t>
      </w:r>
      <w:r>
        <w:rPr>
          <w:rFonts w:hint="eastAsia" w:ascii="仿宋_GB2312" w:hAnsi="楷体" w:eastAsia="仿宋_GB2312"/>
          <w:kern w:val="2"/>
          <w:sz w:val="32"/>
          <w:szCs w:val="32"/>
          <w:u w:val="none"/>
        </w:rPr>
        <w:t>.若国家、省关于疫情防控的要求发生变化，将根据新要求另行发布补充通知。</w:t>
      </w:r>
    </w:p>
    <w:p>
      <w:pPr>
        <w:keepNext w:val="0"/>
        <w:keepLines w:val="0"/>
        <w:pageBreakBefore w:val="0"/>
        <w:widowControl w:val="0"/>
        <w:kinsoku/>
        <w:wordWrap/>
        <w:overflowPunct/>
        <w:topLinePunct w:val="0"/>
        <w:autoSpaceDE/>
        <w:autoSpaceDN/>
        <w:bidi w:val="0"/>
        <w:adjustRightInd/>
        <w:snapToGrid/>
        <w:spacing w:line="560" w:lineRule="exact"/>
        <w:ind w:left="-142" w:firstLine="640" w:firstLineChars="200"/>
        <w:textAlignment w:val="auto"/>
        <w:outlineLvl w:val="9"/>
        <w:rPr>
          <w:rFonts w:ascii="黑体" w:hAnsi="黑体" w:eastAsia="黑体" w:cs="黑体"/>
          <w:color w:val="000000" w:themeColor="text1"/>
          <w:sz w:val="32"/>
          <w:szCs w:val="32"/>
          <w:u w:val="none"/>
          <w14:textFill>
            <w14:solidFill>
              <w14:schemeClr w14:val="tx1"/>
            </w14:solidFill>
          </w14:textFill>
        </w:rPr>
      </w:pPr>
      <w:r>
        <w:rPr>
          <w:rFonts w:hint="eastAsia" w:ascii="黑体" w:hAnsi="黑体" w:eastAsia="黑体" w:cs="黑体"/>
          <w:color w:val="000000" w:themeColor="text1"/>
          <w:sz w:val="32"/>
          <w:szCs w:val="32"/>
          <w:u w:val="none"/>
          <w14:textFill>
            <w14:solidFill>
              <w14:schemeClr w14:val="tx1"/>
            </w14:solidFill>
          </w14:textFill>
        </w:rPr>
        <w:t>四、重点环节管理</w:t>
      </w:r>
    </w:p>
    <w:p>
      <w:pPr>
        <w:keepNext w:val="0"/>
        <w:keepLines w:val="0"/>
        <w:pageBreakBefore w:val="0"/>
        <w:widowControl w:val="0"/>
        <w:kinsoku/>
        <w:wordWrap/>
        <w:overflowPunct/>
        <w:topLinePunct w:val="0"/>
        <w:autoSpaceDE/>
        <w:autoSpaceDN/>
        <w:bidi w:val="0"/>
        <w:adjustRightInd/>
        <w:snapToGrid/>
        <w:spacing w:line="560" w:lineRule="exact"/>
        <w:ind w:left="-142" w:firstLine="640" w:firstLineChars="200"/>
        <w:textAlignment w:val="auto"/>
        <w:outlineLvl w:val="9"/>
        <w:rPr>
          <w:rFonts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1.报名现场管理。进入现场人员全程必须佩戴医用口罩，每位进入确认现场人员之间间隔需在1米以上，保持现场区域通风顺畅。现场准备速干手消毒剂。</w:t>
      </w:r>
    </w:p>
    <w:p>
      <w:pPr>
        <w:keepNext w:val="0"/>
        <w:keepLines w:val="0"/>
        <w:pageBreakBefore w:val="0"/>
        <w:widowControl w:val="0"/>
        <w:kinsoku/>
        <w:wordWrap/>
        <w:overflowPunct/>
        <w:topLinePunct w:val="0"/>
        <w:autoSpaceDE/>
        <w:autoSpaceDN/>
        <w:bidi w:val="0"/>
        <w:adjustRightInd/>
        <w:snapToGrid/>
        <w:spacing w:line="560" w:lineRule="exact"/>
        <w:ind w:left="-142" w:firstLine="640" w:firstLineChars="200"/>
        <w:textAlignment w:val="auto"/>
        <w:outlineLvl w:val="9"/>
        <w:rPr>
          <w:rFonts w:ascii="仿宋_GB2312" w:hAnsi="仿宋_GB2312" w:eastAsia="仿宋_GB2312" w:cs="仿宋_GB2312"/>
          <w:sz w:val="32"/>
          <w:szCs w:val="32"/>
          <w:u w:val="none"/>
        </w:rPr>
      </w:pPr>
      <w:r>
        <w:rPr>
          <w:rFonts w:hint="eastAsia" w:ascii="仿宋_GB2312" w:hAnsi="仿宋_GB2312" w:eastAsia="仿宋_GB2312" w:cs="仿宋_GB2312"/>
          <w:sz w:val="32"/>
          <w:szCs w:val="32"/>
          <w:u w:val="none"/>
          <w:lang w:val="en-US" w:eastAsia="zh-CN"/>
        </w:rPr>
        <w:t>2</w:t>
      </w:r>
      <w:r>
        <w:rPr>
          <w:rFonts w:hint="eastAsia" w:ascii="仿宋_GB2312" w:hAnsi="仿宋_GB2312" w:eastAsia="仿宋_GB2312" w:cs="仿宋_GB2312"/>
          <w:sz w:val="32"/>
          <w:szCs w:val="32"/>
          <w:u w:val="none"/>
        </w:rPr>
        <w:t>.工作人员管理。所有工作人员全程必须佩戴口罩，确认所有工作人员及考生保持社交距离，避免人员聚集。</w:t>
      </w:r>
    </w:p>
    <w:p>
      <w:pPr>
        <w:keepNext w:val="0"/>
        <w:keepLines w:val="0"/>
        <w:pageBreakBefore w:val="0"/>
        <w:widowControl w:val="0"/>
        <w:kinsoku/>
        <w:wordWrap/>
        <w:overflowPunct/>
        <w:topLinePunct w:val="0"/>
        <w:autoSpaceDE/>
        <w:autoSpaceDN/>
        <w:bidi w:val="0"/>
        <w:adjustRightInd/>
        <w:snapToGrid/>
        <w:spacing w:line="560" w:lineRule="exact"/>
        <w:ind w:left="-142" w:firstLine="640" w:firstLineChars="200"/>
        <w:textAlignment w:val="auto"/>
        <w:outlineLvl w:val="9"/>
        <w:rPr>
          <w:rFonts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未尽事宜由</w:t>
      </w:r>
      <w:r>
        <w:rPr>
          <w:rFonts w:hint="eastAsia" w:ascii="仿宋_GB2312" w:hAnsi="仿宋_GB2312" w:eastAsia="仿宋_GB2312" w:cs="仿宋_GB2312"/>
          <w:sz w:val="32"/>
          <w:szCs w:val="32"/>
          <w:u w:val="none"/>
          <w:lang w:eastAsia="zh-CN"/>
        </w:rPr>
        <w:t>镇宁</w:t>
      </w:r>
      <w:r>
        <w:rPr>
          <w:rFonts w:hint="eastAsia" w:ascii="仿宋_GB2312" w:hAnsi="仿宋_GB2312" w:eastAsia="仿宋_GB2312" w:cs="仿宋_GB2312"/>
          <w:sz w:val="32"/>
          <w:szCs w:val="32"/>
          <w:u w:val="none"/>
          <w:lang w:val="en-US" w:eastAsia="zh-CN"/>
        </w:rPr>
        <w:t>自治县妇幼保健院</w:t>
      </w:r>
      <w:r>
        <w:rPr>
          <w:rFonts w:hint="eastAsia" w:ascii="仿宋_GB2312" w:hAnsi="仿宋_GB2312" w:eastAsia="仿宋_GB2312" w:cs="仿宋_GB2312"/>
          <w:sz w:val="32"/>
          <w:szCs w:val="32"/>
          <w:u w:val="none"/>
        </w:rPr>
        <w:t>负责完善落实。</w:t>
      </w:r>
    </w:p>
    <w:p>
      <w:pPr>
        <w:keepNext w:val="0"/>
        <w:keepLines w:val="0"/>
        <w:pageBreakBefore w:val="0"/>
        <w:widowControl w:val="0"/>
        <w:kinsoku/>
        <w:wordWrap/>
        <w:overflowPunct/>
        <w:topLinePunct w:val="0"/>
        <w:autoSpaceDE/>
        <w:autoSpaceDN/>
        <w:bidi w:val="0"/>
        <w:adjustRightInd/>
        <w:snapToGrid/>
        <w:spacing w:line="560" w:lineRule="exact"/>
        <w:ind w:left="-142" w:firstLine="640" w:firstLineChars="200"/>
        <w:textAlignment w:val="auto"/>
        <w:outlineLvl w:val="9"/>
        <w:rPr>
          <w:rFonts w:ascii="仿宋_GB2312" w:hAnsi="仿宋_GB2312" w:eastAsia="仿宋_GB2312" w:cs="仿宋_GB2312"/>
          <w:sz w:val="32"/>
          <w:szCs w:val="32"/>
          <w:u w:val="none"/>
        </w:rPr>
      </w:pPr>
    </w:p>
    <w:p>
      <w:pPr>
        <w:keepNext w:val="0"/>
        <w:keepLines w:val="0"/>
        <w:pageBreakBefore w:val="0"/>
        <w:widowControl w:val="0"/>
        <w:kinsoku/>
        <w:wordWrap/>
        <w:overflowPunct/>
        <w:topLinePunct w:val="0"/>
        <w:autoSpaceDE/>
        <w:autoSpaceDN/>
        <w:bidi w:val="0"/>
        <w:adjustRightInd/>
        <w:snapToGrid/>
        <w:spacing w:line="560" w:lineRule="exact"/>
        <w:ind w:left="-142" w:firstLine="640" w:firstLineChars="200"/>
        <w:textAlignment w:val="auto"/>
        <w:outlineLvl w:val="9"/>
        <w:rPr>
          <w:rFonts w:ascii="仿宋_GB2312" w:hAnsi="仿宋_GB2312" w:eastAsia="仿宋_GB2312" w:cs="仿宋_GB2312"/>
          <w:sz w:val="32"/>
          <w:szCs w:val="32"/>
          <w:u w:val="none"/>
        </w:rPr>
      </w:pPr>
    </w:p>
    <w:p>
      <w:pPr>
        <w:keepNext w:val="0"/>
        <w:keepLines w:val="0"/>
        <w:pageBreakBefore w:val="0"/>
        <w:widowControl w:val="0"/>
        <w:kinsoku/>
        <w:wordWrap/>
        <w:overflowPunct/>
        <w:topLinePunct w:val="0"/>
        <w:autoSpaceDE/>
        <w:autoSpaceDN/>
        <w:bidi w:val="0"/>
        <w:adjustRightInd/>
        <w:snapToGrid/>
        <w:spacing w:line="560" w:lineRule="exact"/>
        <w:ind w:left="-142" w:firstLine="640" w:firstLineChars="200"/>
        <w:textAlignment w:val="auto"/>
        <w:outlineLvl w:val="9"/>
        <w:rPr>
          <w:rFonts w:ascii="仿宋_GB2312" w:hAnsi="仿宋_GB2312" w:eastAsia="仿宋_GB2312" w:cs="仿宋_GB2312"/>
          <w:sz w:val="32"/>
          <w:szCs w:val="32"/>
          <w:u w:val="none"/>
        </w:rPr>
      </w:pPr>
    </w:p>
    <w:p>
      <w:pPr>
        <w:keepNext w:val="0"/>
        <w:keepLines w:val="0"/>
        <w:pageBreakBefore w:val="0"/>
        <w:widowControl w:val="0"/>
        <w:kinsoku/>
        <w:wordWrap/>
        <w:overflowPunct/>
        <w:topLinePunct w:val="0"/>
        <w:autoSpaceDE/>
        <w:autoSpaceDN/>
        <w:bidi w:val="0"/>
        <w:adjustRightInd/>
        <w:snapToGrid/>
        <w:spacing w:line="440" w:lineRule="exact"/>
        <w:ind w:left="-142" w:right="960" w:firstLine="640" w:firstLineChars="200"/>
        <w:jc w:val="right"/>
        <w:textAlignment w:val="auto"/>
        <w:outlineLvl w:val="9"/>
        <w:rPr>
          <w:rFonts w:ascii="仿宋_GB2312" w:hAnsi="仿宋_GB2312" w:eastAsia="仿宋_GB2312" w:cs="仿宋_GB2312"/>
          <w:sz w:val="32"/>
          <w:szCs w:val="32"/>
          <w:u w:val="none"/>
        </w:rPr>
      </w:pPr>
    </w:p>
    <w:sectPr>
      <w:pgSz w:w="11906" w:h="16838"/>
      <w:pgMar w:top="1440" w:right="1514" w:bottom="1418" w:left="157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00"/>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21B6"/>
    <w:rsid w:val="0000575B"/>
    <w:rsid w:val="00010688"/>
    <w:rsid w:val="00010772"/>
    <w:rsid w:val="0001533C"/>
    <w:rsid w:val="000263C1"/>
    <w:rsid w:val="00032D9C"/>
    <w:rsid w:val="00033AB5"/>
    <w:rsid w:val="00042AEE"/>
    <w:rsid w:val="00046893"/>
    <w:rsid w:val="0006138B"/>
    <w:rsid w:val="00086245"/>
    <w:rsid w:val="00092E5C"/>
    <w:rsid w:val="000D07D8"/>
    <w:rsid w:val="000E7B9B"/>
    <w:rsid w:val="000F3F16"/>
    <w:rsid w:val="0010490D"/>
    <w:rsid w:val="001065AE"/>
    <w:rsid w:val="00122264"/>
    <w:rsid w:val="00122ACE"/>
    <w:rsid w:val="00131878"/>
    <w:rsid w:val="00133B7F"/>
    <w:rsid w:val="00151374"/>
    <w:rsid w:val="00165660"/>
    <w:rsid w:val="00185310"/>
    <w:rsid w:val="001B0870"/>
    <w:rsid w:val="001C75B9"/>
    <w:rsid w:val="001E1013"/>
    <w:rsid w:val="001E6158"/>
    <w:rsid w:val="001F7D84"/>
    <w:rsid w:val="00217B48"/>
    <w:rsid w:val="00220EE1"/>
    <w:rsid w:val="0022763E"/>
    <w:rsid w:val="00244F09"/>
    <w:rsid w:val="00245AE4"/>
    <w:rsid w:val="00265153"/>
    <w:rsid w:val="0026727A"/>
    <w:rsid w:val="002678A9"/>
    <w:rsid w:val="00273285"/>
    <w:rsid w:val="00291E03"/>
    <w:rsid w:val="002A13AC"/>
    <w:rsid w:val="002A3917"/>
    <w:rsid w:val="002B1152"/>
    <w:rsid w:val="002C4E37"/>
    <w:rsid w:val="002F5A27"/>
    <w:rsid w:val="002F5C83"/>
    <w:rsid w:val="00317AEA"/>
    <w:rsid w:val="003220F9"/>
    <w:rsid w:val="00322660"/>
    <w:rsid w:val="0032448D"/>
    <w:rsid w:val="00327B2B"/>
    <w:rsid w:val="00334287"/>
    <w:rsid w:val="00340429"/>
    <w:rsid w:val="00365321"/>
    <w:rsid w:val="0038121B"/>
    <w:rsid w:val="0038482F"/>
    <w:rsid w:val="00393401"/>
    <w:rsid w:val="003A0450"/>
    <w:rsid w:val="003B7EEE"/>
    <w:rsid w:val="003C1623"/>
    <w:rsid w:val="003C3CD3"/>
    <w:rsid w:val="003D4C46"/>
    <w:rsid w:val="003D51C5"/>
    <w:rsid w:val="003D5825"/>
    <w:rsid w:val="003F6AD9"/>
    <w:rsid w:val="00403EE5"/>
    <w:rsid w:val="00414BBB"/>
    <w:rsid w:val="0042043B"/>
    <w:rsid w:val="0042074B"/>
    <w:rsid w:val="0042085B"/>
    <w:rsid w:val="00427BDF"/>
    <w:rsid w:val="00445180"/>
    <w:rsid w:val="004775F3"/>
    <w:rsid w:val="00493CB7"/>
    <w:rsid w:val="004A4274"/>
    <w:rsid w:val="004A7369"/>
    <w:rsid w:val="004C186D"/>
    <w:rsid w:val="004C3FEA"/>
    <w:rsid w:val="004C7396"/>
    <w:rsid w:val="004D447A"/>
    <w:rsid w:val="004E4641"/>
    <w:rsid w:val="004F17DB"/>
    <w:rsid w:val="004F1B4D"/>
    <w:rsid w:val="004F25AF"/>
    <w:rsid w:val="004F7FE3"/>
    <w:rsid w:val="00501B5E"/>
    <w:rsid w:val="005063C7"/>
    <w:rsid w:val="00506E5C"/>
    <w:rsid w:val="00521065"/>
    <w:rsid w:val="0052296C"/>
    <w:rsid w:val="0052683F"/>
    <w:rsid w:val="00527957"/>
    <w:rsid w:val="00531042"/>
    <w:rsid w:val="005353AF"/>
    <w:rsid w:val="00544F22"/>
    <w:rsid w:val="005536E3"/>
    <w:rsid w:val="00557A4F"/>
    <w:rsid w:val="00557F60"/>
    <w:rsid w:val="0057452B"/>
    <w:rsid w:val="00575BC9"/>
    <w:rsid w:val="005848B7"/>
    <w:rsid w:val="00596040"/>
    <w:rsid w:val="005B0F58"/>
    <w:rsid w:val="005D2B07"/>
    <w:rsid w:val="005F057E"/>
    <w:rsid w:val="005F55B5"/>
    <w:rsid w:val="00624AD8"/>
    <w:rsid w:val="00637D29"/>
    <w:rsid w:val="00645827"/>
    <w:rsid w:val="00646E06"/>
    <w:rsid w:val="006602F2"/>
    <w:rsid w:val="00661B2D"/>
    <w:rsid w:val="00662685"/>
    <w:rsid w:val="00667F91"/>
    <w:rsid w:val="00673205"/>
    <w:rsid w:val="006751B8"/>
    <w:rsid w:val="00683688"/>
    <w:rsid w:val="006959F2"/>
    <w:rsid w:val="006B61B3"/>
    <w:rsid w:val="006E0234"/>
    <w:rsid w:val="006E14C8"/>
    <w:rsid w:val="00721B6F"/>
    <w:rsid w:val="007233E8"/>
    <w:rsid w:val="0073277B"/>
    <w:rsid w:val="00734D3E"/>
    <w:rsid w:val="00735906"/>
    <w:rsid w:val="00754500"/>
    <w:rsid w:val="0075489B"/>
    <w:rsid w:val="0075675D"/>
    <w:rsid w:val="007611DC"/>
    <w:rsid w:val="00772F70"/>
    <w:rsid w:val="00777058"/>
    <w:rsid w:val="00780588"/>
    <w:rsid w:val="00797A0A"/>
    <w:rsid w:val="007C1E75"/>
    <w:rsid w:val="007C406D"/>
    <w:rsid w:val="007C62FC"/>
    <w:rsid w:val="007C66D3"/>
    <w:rsid w:val="007F466D"/>
    <w:rsid w:val="00801EE9"/>
    <w:rsid w:val="00804DD3"/>
    <w:rsid w:val="00807A15"/>
    <w:rsid w:val="0081586E"/>
    <w:rsid w:val="0081672A"/>
    <w:rsid w:val="00825EE6"/>
    <w:rsid w:val="00845DBC"/>
    <w:rsid w:val="00862404"/>
    <w:rsid w:val="008627E3"/>
    <w:rsid w:val="008669C7"/>
    <w:rsid w:val="0086799F"/>
    <w:rsid w:val="00867D28"/>
    <w:rsid w:val="00870741"/>
    <w:rsid w:val="008817AF"/>
    <w:rsid w:val="00891E1D"/>
    <w:rsid w:val="00897F37"/>
    <w:rsid w:val="008A7EA3"/>
    <w:rsid w:val="008B294D"/>
    <w:rsid w:val="008C3C6A"/>
    <w:rsid w:val="008D2342"/>
    <w:rsid w:val="008D27E9"/>
    <w:rsid w:val="008D5E77"/>
    <w:rsid w:val="008E04DB"/>
    <w:rsid w:val="008F1099"/>
    <w:rsid w:val="008F4360"/>
    <w:rsid w:val="0090046F"/>
    <w:rsid w:val="00912782"/>
    <w:rsid w:val="00920CC6"/>
    <w:rsid w:val="0092793F"/>
    <w:rsid w:val="0093027E"/>
    <w:rsid w:val="009336AA"/>
    <w:rsid w:val="00946020"/>
    <w:rsid w:val="00951A26"/>
    <w:rsid w:val="00952F8E"/>
    <w:rsid w:val="009551FF"/>
    <w:rsid w:val="00956EB1"/>
    <w:rsid w:val="0095737B"/>
    <w:rsid w:val="00964FF9"/>
    <w:rsid w:val="00994DB8"/>
    <w:rsid w:val="009A0F5B"/>
    <w:rsid w:val="009A21B2"/>
    <w:rsid w:val="009D2114"/>
    <w:rsid w:val="009D2BD5"/>
    <w:rsid w:val="009E7CC1"/>
    <w:rsid w:val="00A06DC5"/>
    <w:rsid w:val="00A2190A"/>
    <w:rsid w:val="00A26114"/>
    <w:rsid w:val="00A3226B"/>
    <w:rsid w:val="00A44F17"/>
    <w:rsid w:val="00A54C95"/>
    <w:rsid w:val="00A56255"/>
    <w:rsid w:val="00A57088"/>
    <w:rsid w:val="00A645FB"/>
    <w:rsid w:val="00A8166A"/>
    <w:rsid w:val="00A827DB"/>
    <w:rsid w:val="00A87732"/>
    <w:rsid w:val="00AC35DC"/>
    <w:rsid w:val="00AD05FA"/>
    <w:rsid w:val="00AD2D61"/>
    <w:rsid w:val="00AD780A"/>
    <w:rsid w:val="00AE1F92"/>
    <w:rsid w:val="00B0538F"/>
    <w:rsid w:val="00B128D9"/>
    <w:rsid w:val="00B17116"/>
    <w:rsid w:val="00B33F82"/>
    <w:rsid w:val="00B37E18"/>
    <w:rsid w:val="00B44D6B"/>
    <w:rsid w:val="00B535C7"/>
    <w:rsid w:val="00B53E3C"/>
    <w:rsid w:val="00B53FF3"/>
    <w:rsid w:val="00B54784"/>
    <w:rsid w:val="00B60A30"/>
    <w:rsid w:val="00B62793"/>
    <w:rsid w:val="00B648AB"/>
    <w:rsid w:val="00B64E21"/>
    <w:rsid w:val="00B8020E"/>
    <w:rsid w:val="00B80288"/>
    <w:rsid w:val="00B8635B"/>
    <w:rsid w:val="00B92F51"/>
    <w:rsid w:val="00B97EC3"/>
    <w:rsid w:val="00BA2C2F"/>
    <w:rsid w:val="00BD02D9"/>
    <w:rsid w:val="00BD165B"/>
    <w:rsid w:val="00BD34E2"/>
    <w:rsid w:val="00BE6654"/>
    <w:rsid w:val="00BF3D7B"/>
    <w:rsid w:val="00C021B6"/>
    <w:rsid w:val="00C0584B"/>
    <w:rsid w:val="00C10A90"/>
    <w:rsid w:val="00C13A41"/>
    <w:rsid w:val="00C22562"/>
    <w:rsid w:val="00C22C40"/>
    <w:rsid w:val="00C24F96"/>
    <w:rsid w:val="00C36E08"/>
    <w:rsid w:val="00C37BE0"/>
    <w:rsid w:val="00C71240"/>
    <w:rsid w:val="00C7246B"/>
    <w:rsid w:val="00C83747"/>
    <w:rsid w:val="00C86E34"/>
    <w:rsid w:val="00CA7D89"/>
    <w:rsid w:val="00CB5E0D"/>
    <w:rsid w:val="00CD59E2"/>
    <w:rsid w:val="00CE23A1"/>
    <w:rsid w:val="00CE59BC"/>
    <w:rsid w:val="00D3427E"/>
    <w:rsid w:val="00D350C9"/>
    <w:rsid w:val="00D63176"/>
    <w:rsid w:val="00D97239"/>
    <w:rsid w:val="00DB5104"/>
    <w:rsid w:val="00DC0AA5"/>
    <w:rsid w:val="00DC2DA9"/>
    <w:rsid w:val="00DD445A"/>
    <w:rsid w:val="00DD6512"/>
    <w:rsid w:val="00DF1DBA"/>
    <w:rsid w:val="00DF215A"/>
    <w:rsid w:val="00DF3B22"/>
    <w:rsid w:val="00E020E1"/>
    <w:rsid w:val="00E04BEB"/>
    <w:rsid w:val="00E94CF3"/>
    <w:rsid w:val="00EA3007"/>
    <w:rsid w:val="00EA5991"/>
    <w:rsid w:val="00EA6C6E"/>
    <w:rsid w:val="00EA7CA9"/>
    <w:rsid w:val="00EB6FC2"/>
    <w:rsid w:val="00ED0FA0"/>
    <w:rsid w:val="00EE1DB5"/>
    <w:rsid w:val="00EE2D0C"/>
    <w:rsid w:val="00EF1D76"/>
    <w:rsid w:val="00EF6C82"/>
    <w:rsid w:val="00F054C1"/>
    <w:rsid w:val="00F065C9"/>
    <w:rsid w:val="00F13CDB"/>
    <w:rsid w:val="00F247F3"/>
    <w:rsid w:val="00F254D0"/>
    <w:rsid w:val="00F442D3"/>
    <w:rsid w:val="00F45019"/>
    <w:rsid w:val="00F61C4C"/>
    <w:rsid w:val="00F65710"/>
    <w:rsid w:val="00F72EBF"/>
    <w:rsid w:val="00F76612"/>
    <w:rsid w:val="00F90E27"/>
    <w:rsid w:val="00FA19E3"/>
    <w:rsid w:val="00FD55C7"/>
    <w:rsid w:val="00FE1471"/>
    <w:rsid w:val="00FE7628"/>
    <w:rsid w:val="00FF7BC5"/>
    <w:rsid w:val="02FB1EFF"/>
    <w:rsid w:val="19EF298D"/>
    <w:rsid w:val="200141E0"/>
    <w:rsid w:val="20C7574B"/>
    <w:rsid w:val="21170B45"/>
    <w:rsid w:val="23F33883"/>
    <w:rsid w:val="2D477B18"/>
    <w:rsid w:val="303C13B2"/>
    <w:rsid w:val="3BD14EB1"/>
    <w:rsid w:val="3D7068CE"/>
    <w:rsid w:val="40666C3C"/>
    <w:rsid w:val="43ED5F0D"/>
    <w:rsid w:val="4A166D84"/>
    <w:rsid w:val="51207F3E"/>
    <w:rsid w:val="55EF2664"/>
    <w:rsid w:val="56E4520E"/>
    <w:rsid w:val="57ED6D6F"/>
    <w:rsid w:val="58C70E12"/>
    <w:rsid w:val="5A1A7BF6"/>
    <w:rsid w:val="5C8F39D3"/>
    <w:rsid w:val="62A37F7C"/>
    <w:rsid w:val="69DF0F44"/>
    <w:rsid w:val="71BA7ED8"/>
    <w:rsid w:val="73012F36"/>
    <w:rsid w:val="7C800B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仿宋_GB2312" w:hAnsiTheme="minorHAnsi" w:eastAsia="仿宋_GB2312" w:cs="仿宋_GB2312"/>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u w:val="thick" w:color="C00000"/>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sz w:val="24"/>
    </w:rPr>
  </w:style>
  <w:style w:type="character" w:customStyle="1" w:styleId="8">
    <w:name w:val="页眉 Char"/>
    <w:basedOn w:val="7"/>
    <w:link w:val="4"/>
    <w:qFormat/>
    <w:uiPriority w:val="99"/>
    <w:rPr>
      <w:rFonts w:ascii="Times New Roman" w:hAnsi="Times New Roman" w:eastAsia="宋体" w:cs="Times New Roman"/>
      <w:kern w:val="0"/>
      <w:sz w:val="18"/>
      <w:szCs w:val="18"/>
    </w:rPr>
  </w:style>
  <w:style w:type="character" w:customStyle="1" w:styleId="9">
    <w:name w:val="页脚 Char"/>
    <w:basedOn w:val="7"/>
    <w:link w:val="3"/>
    <w:qFormat/>
    <w:uiPriority w:val="99"/>
    <w:rPr>
      <w:rFonts w:ascii="Times New Roman" w:hAnsi="Times New Roman" w:eastAsia="宋体" w:cs="Times New Roman"/>
      <w:kern w:val="0"/>
      <w:sz w:val="18"/>
      <w:szCs w:val="18"/>
    </w:rPr>
  </w:style>
  <w:style w:type="character" w:customStyle="1" w:styleId="10">
    <w:name w:val="批注框文本 Char"/>
    <w:basedOn w:val="7"/>
    <w:link w:val="2"/>
    <w:semiHidden/>
    <w:qFormat/>
    <w:uiPriority w:val="99"/>
    <w:rPr>
      <w:rFonts w:ascii="Times New Roman" w:hAnsi="Times New Roman" w:eastAsia="宋体" w:cs="Times New Roman"/>
      <w:sz w:val="18"/>
      <w:szCs w:val="18"/>
      <w:u w:val="thick" w:color="C0000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346</Words>
  <Characters>1974</Characters>
  <Lines>16</Lines>
  <Paragraphs>4</Paragraphs>
  <TotalTime>196</TotalTime>
  <ScaleCrop>false</ScaleCrop>
  <LinksUpToDate>false</LinksUpToDate>
  <CharactersWithSpaces>2316</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2020-11-17T14:22:00Z</dcterms:created>
  <dc:creator>陈思杰</dc:creator>
  <cp:lastModifiedBy>lenovo</cp:lastModifiedBy>
  <cp:lastPrinted>2021-08-25T01:07:00Z</cp:lastPrinted>
  <dcterms:modified xsi:type="dcterms:W3CDTF">2021-09-06T07:28:05Z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DBC6AE2D774C47A9811919FE3D687EB6</vt:lpwstr>
  </property>
</Properties>
</file>