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bookmarkStart w:id="0" w:name="_GoBack"/>
      <w:bookmarkEnd w:id="0"/>
      <w:r>
        <w:rPr>
          <w:rFonts w:hint="eastAsia"/>
          <w:b/>
          <w:bCs/>
          <w:sz w:val="36"/>
          <w:szCs w:val="36"/>
          <w:lang w:val="en-US" w:eastAsia="zh-CN"/>
        </w:rPr>
        <w:t>装备能源部设</w:t>
      </w:r>
      <w:r>
        <w:rPr>
          <w:rFonts w:hint="eastAsia"/>
          <w:b/>
          <w:bCs/>
          <w:sz w:val="36"/>
          <w:szCs w:val="36"/>
          <w:u w:val="none"/>
          <w:lang w:val="en-US" w:eastAsia="zh-CN"/>
        </w:rPr>
        <w:t>备专工</w:t>
      </w:r>
      <w:r>
        <w:rPr>
          <w:rFonts w:hint="eastAsia"/>
          <w:b/>
          <w:bCs/>
          <w:sz w:val="36"/>
          <w:szCs w:val="36"/>
          <w:lang w:val="en-US" w:eastAsia="zh-CN"/>
        </w:rPr>
        <w:t>岗位工作说明书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88"/>
        <w:gridCol w:w="2694"/>
        <w:gridCol w:w="198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11" w:type="dxa"/>
            <w:gridSpan w:val="5"/>
            <w:vAlign w:val="center"/>
          </w:tcPr>
          <w:p>
            <w:pPr>
              <w:jc w:val="center"/>
              <w:rPr>
                <w:rFonts w:hint="default"/>
                <w:vertAlign w:val="baseline"/>
                <w:lang w:val="en-US" w:eastAsia="zh-CN"/>
              </w:rPr>
            </w:pPr>
            <w:r>
              <w:rPr>
                <w:rFonts w:hint="eastAsia"/>
                <w:b/>
                <w:bCs/>
                <w:vertAlign w:val="baseline"/>
                <w:lang w:val="en-US" w:eastAsia="zh-CN"/>
              </w:rPr>
              <w:t>第一部分  岗位规格说明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一、岗位基本信息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5" w:type="dxa"/>
            <w:gridSpan w:val="2"/>
            <w:vAlign w:val="center"/>
          </w:tcPr>
          <w:p>
            <w:pPr>
              <w:jc w:val="center"/>
              <w:rPr>
                <w:rFonts w:hint="default"/>
                <w:vertAlign w:val="baseline"/>
                <w:lang w:val="en-US" w:eastAsia="zh-CN"/>
              </w:rPr>
            </w:pPr>
            <w:r>
              <w:rPr>
                <w:rFonts w:hint="eastAsia"/>
                <w:vertAlign w:val="baseline"/>
                <w:lang w:val="en-US" w:eastAsia="zh-CN"/>
              </w:rPr>
              <w:t>岗位名称</w:t>
            </w:r>
          </w:p>
        </w:tc>
        <w:tc>
          <w:tcPr>
            <w:tcW w:w="2694" w:type="dxa"/>
            <w:vAlign w:val="center"/>
          </w:tcPr>
          <w:p>
            <w:pPr>
              <w:jc w:val="center"/>
              <w:rPr>
                <w:rFonts w:hint="default"/>
                <w:vertAlign w:val="baseline"/>
                <w:lang w:val="en-US" w:eastAsia="zh-CN"/>
              </w:rPr>
            </w:pPr>
            <w:r>
              <w:rPr>
                <w:rFonts w:hint="eastAsia"/>
                <w:vertAlign w:val="baseline"/>
                <w:lang w:val="en-US" w:eastAsia="zh-CN"/>
              </w:rPr>
              <w:t>设备专工</w:t>
            </w:r>
          </w:p>
        </w:tc>
        <w:tc>
          <w:tcPr>
            <w:tcW w:w="1987" w:type="dxa"/>
            <w:vAlign w:val="center"/>
          </w:tcPr>
          <w:p>
            <w:pPr>
              <w:jc w:val="center"/>
              <w:rPr>
                <w:rFonts w:hint="default"/>
                <w:vertAlign w:val="baseline"/>
                <w:lang w:val="en-US" w:eastAsia="zh-CN"/>
              </w:rPr>
            </w:pPr>
            <w:r>
              <w:rPr>
                <w:rFonts w:hint="eastAsia"/>
                <w:vertAlign w:val="baseline"/>
                <w:lang w:val="en-US" w:eastAsia="zh-CN"/>
              </w:rPr>
              <w:t>所在部门</w:t>
            </w:r>
          </w:p>
        </w:tc>
        <w:tc>
          <w:tcPr>
            <w:tcW w:w="2625" w:type="dxa"/>
            <w:vAlign w:val="center"/>
          </w:tcPr>
          <w:p>
            <w:pPr>
              <w:jc w:val="center"/>
              <w:rPr>
                <w:rFonts w:hint="default"/>
                <w:vertAlign w:val="baseline"/>
                <w:lang w:val="en-US" w:eastAsia="zh-CN"/>
              </w:rPr>
            </w:pPr>
            <w:r>
              <w:rPr>
                <w:rFonts w:hint="eastAsia"/>
                <w:vertAlign w:val="baseline"/>
                <w:lang w:val="en-US" w:eastAsia="zh-CN"/>
              </w:rPr>
              <w:t>装备能源部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5" w:type="dxa"/>
            <w:gridSpan w:val="2"/>
            <w:vAlign w:val="center"/>
          </w:tcPr>
          <w:p>
            <w:pPr>
              <w:jc w:val="center"/>
              <w:rPr>
                <w:rFonts w:hint="default"/>
                <w:vertAlign w:val="baseline"/>
                <w:lang w:val="en-US" w:eastAsia="zh-CN"/>
              </w:rPr>
            </w:pPr>
            <w:r>
              <w:rPr>
                <w:rFonts w:hint="eastAsia"/>
                <w:vertAlign w:val="baseline"/>
                <w:lang w:val="en-US" w:eastAsia="zh-CN"/>
              </w:rPr>
              <w:t>岗位编号</w:t>
            </w:r>
          </w:p>
        </w:tc>
        <w:tc>
          <w:tcPr>
            <w:tcW w:w="2694" w:type="dxa"/>
            <w:vAlign w:val="center"/>
          </w:tcPr>
          <w:p>
            <w:pPr>
              <w:jc w:val="center"/>
              <w:rPr>
                <w:rFonts w:hint="default"/>
                <w:vertAlign w:val="baseline"/>
                <w:lang w:val="en-US" w:eastAsia="zh-CN"/>
              </w:rPr>
            </w:pPr>
            <w:r>
              <w:rPr>
                <w:rFonts w:hint="default"/>
                <w:vertAlign w:val="baseline"/>
                <w:lang w:val="en-US" w:eastAsia="zh-CN"/>
              </w:rPr>
              <w:t>DG0805</w:t>
            </w:r>
          </w:p>
        </w:tc>
        <w:tc>
          <w:tcPr>
            <w:tcW w:w="1987" w:type="dxa"/>
            <w:vAlign w:val="center"/>
          </w:tcPr>
          <w:p>
            <w:pPr>
              <w:jc w:val="center"/>
              <w:rPr>
                <w:rFonts w:hint="default"/>
                <w:vertAlign w:val="baseline"/>
                <w:lang w:val="en-US" w:eastAsia="zh-CN"/>
              </w:rPr>
            </w:pPr>
            <w:r>
              <w:rPr>
                <w:rFonts w:hint="eastAsia"/>
                <w:vertAlign w:val="baseline"/>
                <w:lang w:val="en-US" w:eastAsia="zh-CN"/>
              </w:rPr>
              <w:t>定员标准</w:t>
            </w:r>
          </w:p>
        </w:tc>
        <w:tc>
          <w:tcPr>
            <w:tcW w:w="2625" w:type="dxa"/>
            <w:vAlign w:val="center"/>
          </w:tcPr>
          <w:p>
            <w:pPr>
              <w:jc w:val="cente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05" w:type="dxa"/>
            <w:gridSpan w:val="2"/>
            <w:vAlign w:val="center"/>
          </w:tcPr>
          <w:p>
            <w:pPr>
              <w:jc w:val="center"/>
              <w:rPr>
                <w:rFonts w:hint="default"/>
                <w:vertAlign w:val="baseline"/>
                <w:lang w:val="en-US" w:eastAsia="zh-CN"/>
              </w:rPr>
            </w:pPr>
            <w:r>
              <w:rPr>
                <w:rFonts w:hint="eastAsia"/>
                <w:vertAlign w:val="baseline"/>
                <w:lang w:val="en-US" w:eastAsia="zh-CN"/>
              </w:rPr>
              <w:t>直接上级</w:t>
            </w:r>
          </w:p>
        </w:tc>
        <w:tc>
          <w:tcPr>
            <w:tcW w:w="2694" w:type="dxa"/>
            <w:vAlign w:val="center"/>
          </w:tcPr>
          <w:p>
            <w:pPr>
              <w:jc w:val="center"/>
              <w:rPr>
                <w:rFonts w:hint="default"/>
                <w:vertAlign w:val="baseline"/>
                <w:lang w:val="en-US" w:eastAsia="zh-CN"/>
              </w:rPr>
            </w:pPr>
            <w:r>
              <w:rPr>
                <w:rFonts w:hint="eastAsia"/>
                <w:vertAlign w:val="baseline"/>
                <w:lang w:val="en-US" w:eastAsia="zh-CN"/>
              </w:rPr>
              <w:t>部门主管</w:t>
            </w:r>
          </w:p>
        </w:tc>
        <w:tc>
          <w:tcPr>
            <w:tcW w:w="1987" w:type="dxa"/>
            <w:vAlign w:val="center"/>
          </w:tcPr>
          <w:p>
            <w:pPr>
              <w:jc w:val="center"/>
              <w:rPr>
                <w:rFonts w:hint="default"/>
                <w:vertAlign w:val="baseline"/>
                <w:lang w:val="en-US" w:eastAsia="zh-CN"/>
              </w:rPr>
            </w:pPr>
            <w:r>
              <w:rPr>
                <w:rFonts w:hint="eastAsia"/>
                <w:vertAlign w:val="baseline"/>
                <w:lang w:val="en-US" w:eastAsia="zh-CN"/>
              </w:rPr>
              <w:t>直接下级</w:t>
            </w:r>
          </w:p>
        </w:tc>
        <w:tc>
          <w:tcPr>
            <w:tcW w:w="2625" w:type="dxa"/>
            <w:vAlign w:val="center"/>
          </w:tcPr>
          <w:p>
            <w:pPr>
              <w:jc w:val="center"/>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05" w:type="dxa"/>
            <w:gridSpan w:val="2"/>
            <w:vAlign w:val="center"/>
          </w:tcPr>
          <w:p>
            <w:pPr>
              <w:jc w:val="center"/>
              <w:rPr>
                <w:rFonts w:hint="eastAsia"/>
                <w:vertAlign w:val="baseline"/>
                <w:lang w:val="en-US" w:eastAsia="zh-CN"/>
              </w:rPr>
            </w:pPr>
            <w:r>
              <w:rPr>
                <w:rFonts w:hint="eastAsia"/>
                <w:vertAlign w:val="baseline"/>
                <w:lang w:val="en-US" w:eastAsia="zh-CN"/>
              </w:rPr>
              <w:t>可能换岗位</w:t>
            </w:r>
          </w:p>
        </w:tc>
        <w:tc>
          <w:tcPr>
            <w:tcW w:w="2694" w:type="dxa"/>
            <w:vAlign w:val="center"/>
          </w:tcPr>
          <w:p>
            <w:pPr>
              <w:jc w:val="center"/>
              <w:rPr>
                <w:rFonts w:hint="default"/>
                <w:vertAlign w:val="baseline"/>
                <w:lang w:val="en-US" w:eastAsia="zh-CN"/>
              </w:rPr>
            </w:pPr>
            <w:r>
              <w:rPr>
                <w:rFonts w:hint="eastAsia"/>
                <w:vertAlign w:val="baseline"/>
                <w:lang w:val="en-US" w:eastAsia="zh-CN"/>
              </w:rPr>
              <w:t>信息专工、能源专工</w:t>
            </w:r>
          </w:p>
        </w:tc>
        <w:tc>
          <w:tcPr>
            <w:tcW w:w="1987" w:type="dxa"/>
            <w:vAlign w:val="center"/>
          </w:tcPr>
          <w:p>
            <w:pPr>
              <w:jc w:val="center"/>
              <w:rPr>
                <w:rFonts w:hint="eastAsia"/>
                <w:vertAlign w:val="baseline"/>
                <w:lang w:val="en-US" w:eastAsia="zh-CN"/>
              </w:rPr>
            </w:pPr>
            <w:r>
              <w:rPr>
                <w:rFonts w:hint="eastAsia"/>
                <w:vertAlign w:val="baseline"/>
                <w:lang w:val="en-US" w:eastAsia="zh-CN"/>
              </w:rPr>
              <w:t>岗位分析日期</w:t>
            </w:r>
          </w:p>
        </w:tc>
        <w:tc>
          <w:tcPr>
            <w:tcW w:w="2625" w:type="dxa"/>
            <w:vAlign w:val="center"/>
          </w:tcPr>
          <w:p>
            <w:pPr>
              <w:jc w:val="center"/>
              <w:rPr>
                <w:rFonts w:hint="default"/>
                <w:vertAlign w:val="baseline"/>
                <w:lang w:val="en-US" w:eastAsia="zh-CN"/>
              </w:rPr>
            </w:pPr>
            <w:r>
              <w:rPr>
                <w:rFonts w:hint="eastAsia"/>
                <w:vertAlign w:val="baseline"/>
                <w:lang w:val="en-US" w:eastAsia="zh-CN"/>
              </w:rPr>
              <w:t>2021.7.20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二、设岗目的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011" w:type="dxa"/>
            <w:gridSpan w:val="5"/>
            <w:vAlign w:val="center"/>
          </w:tcPr>
          <w:p>
            <w:pPr>
              <w:jc w:val="both"/>
              <w:rPr>
                <w:rFonts w:hint="default"/>
                <w:vertAlign w:val="baseline"/>
                <w:lang w:val="en-US" w:eastAsia="zh-CN"/>
              </w:rPr>
            </w:pPr>
          </w:p>
          <w:p>
            <w:pPr>
              <w:ind w:firstLine="420" w:firstLineChars="200"/>
              <w:jc w:val="both"/>
              <w:rPr>
                <w:rFonts w:hint="eastAsia" w:asciiTheme="minorEastAsia" w:hAnsiTheme="minorEastAsia" w:eastAsiaTheme="minorEastAsia" w:cstheme="minorEastAsia"/>
                <w:sz w:val="21"/>
                <w:szCs w:val="21"/>
                <w:vertAlign w:val="baseline"/>
                <w:lang w:val="en-US" w:eastAsia="zh-CN"/>
              </w:rPr>
            </w:pPr>
            <w:r>
              <w:rPr>
                <w:rFonts w:hint="default"/>
                <w:vertAlign w:val="baseline"/>
                <w:lang w:val="en-US" w:eastAsia="zh-CN"/>
              </w:rPr>
              <w:t>根据公司</w:t>
            </w:r>
            <w:r>
              <w:rPr>
                <w:rFonts w:hint="eastAsia"/>
                <w:vertAlign w:val="baseline"/>
                <w:lang w:val="en-US" w:eastAsia="zh-CN"/>
              </w:rPr>
              <w:t>生产装备部规划，</w:t>
            </w:r>
            <w:r>
              <w:rPr>
                <w:rFonts w:hint="eastAsia" w:asciiTheme="minorEastAsia" w:hAnsiTheme="minorEastAsia" w:eastAsiaTheme="minorEastAsia" w:cstheme="minorEastAsia"/>
                <w:sz w:val="21"/>
                <w:szCs w:val="21"/>
                <w:lang w:val="en-US" w:eastAsia="zh-CN"/>
              </w:rPr>
              <w:t>负责生产作业现场各类设备的监管工作（包括各类生产设备、管道、</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"https://baike.baidu.com/item/%E5%8E%82%E6%88%BF/9269588" \t "https://baike.baidu.com/item/%E8%AE%BE%E5%A4%87%E4%BA%8B%E6%95%85/_blank"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厂房</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、建筑物、构筑物、仪器、电</w:t>
            </w:r>
            <w:r>
              <w:rPr>
                <w:rFonts w:hint="eastAsia" w:asciiTheme="minorEastAsia" w:hAnsiTheme="minorEastAsia" w:cstheme="minorEastAsia"/>
                <w:sz w:val="21"/>
                <w:szCs w:val="21"/>
                <w:lang w:val="en-US" w:eastAsia="zh-CN"/>
              </w:rPr>
              <w:t>器</w:t>
            </w:r>
            <w:r>
              <w:rPr>
                <w:rFonts w:hint="eastAsia" w:asciiTheme="minorEastAsia" w:hAnsiTheme="minorEastAsia" w:eastAsiaTheme="minorEastAsia" w:cstheme="minorEastAsia"/>
                <w:sz w:val="21"/>
                <w:szCs w:val="21"/>
                <w:lang w:val="en-US" w:eastAsia="zh-CN"/>
              </w:rPr>
              <w:t>、动力、运输等设备或设施）；负责监管各车间对各类设备的维护管理；负责监管各车间对各类设备事故（故障）应急预案的管理；负责对各车间的各类设备进行技术指导和研习</w:t>
            </w:r>
            <w:r>
              <w:rPr>
                <w:rFonts w:hint="eastAsia" w:asciiTheme="minorEastAsia" w:hAnsiTheme="minorEastAsia" w:cstheme="minorEastAsia"/>
                <w:sz w:val="21"/>
                <w:szCs w:val="21"/>
                <w:lang w:val="en-US" w:eastAsia="zh-CN"/>
              </w:rPr>
              <w:t>、技改</w:t>
            </w:r>
            <w:r>
              <w:rPr>
                <w:rFonts w:hint="eastAsia" w:asciiTheme="minorEastAsia" w:hAnsiTheme="minorEastAsia" w:eastAsiaTheme="minorEastAsia" w:cstheme="minorEastAsia"/>
                <w:sz w:val="21"/>
                <w:szCs w:val="21"/>
                <w:lang w:val="en-US" w:eastAsia="zh-CN"/>
              </w:rPr>
              <w:t>。</w:t>
            </w: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三、工作职责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（一）概述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在部门经理的领导下，</w:t>
            </w:r>
            <w:r>
              <w:rPr>
                <w:rFonts w:hint="eastAsia" w:ascii="宋体" w:hAnsi="宋体" w:eastAsia="宋体" w:cs="宋体"/>
                <w:sz w:val="21"/>
                <w:szCs w:val="21"/>
                <w:lang w:val="en-US" w:eastAsia="zh-CN"/>
              </w:rPr>
              <w:t>编制修订各车间设备管理规章制度</w:t>
            </w:r>
            <w:r>
              <w:rPr>
                <w:rFonts w:hint="eastAsia" w:ascii="宋体" w:hAnsi="宋体" w:eastAsia="宋体" w:cs="宋体"/>
                <w:sz w:val="21"/>
                <w:szCs w:val="21"/>
                <w:vertAlign w:val="baseline"/>
                <w:lang w:val="en-US" w:eastAsia="zh-CN"/>
              </w:rPr>
              <w:t>，设备监督管理等</w:t>
            </w:r>
            <w:r>
              <w:rPr>
                <w:rFonts w:hint="eastAsia"/>
                <w:vertAlign w:val="baseline"/>
                <w:lang w:val="en-US" w:eastAsia="zh-CN"/>
              </w:rPr>
              <w:t>并落实到具体工作中。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（二）工作职责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9011" w:type="dxa"/>
            <w:gridSpan w:val="5"/>
            <w:vAlign w:val="center"/>
          </w:tcPr>
          <w:p>
            <w:pPr>
              <w:keepNext w:val="0"/>
              <w:keepLines w:val="0"/>
              <w:pageBreakBefore w:val="0"/>
              <w:widowControl/>
              <w:numPr>
                <w:ilvl w:val="0"/>
                <w:numId w:val="0"/>
              </w:numPr>
              <w:kinsoku/>
              <w:wordWrap/>
              <w:overflowPunct/>
              <w:topLinePunct w:val="0"/>
              <w:autoSpaceDE/>
              <w:autoSpaceDN/>
              <w:bidi w:val="0"/>
              <w:spacing w:line="480" w:lineRule="exact"/>
              <w:ind w:leftChars="0"/>
              <w:textAlignment w:val="auto"/>
              <w:outlineLvl w:val="9"/>
              <w:rPr>
                <w:rFonts w:hint="eastAsia" w:asciiTheme="minorEastAsia" w:hAnsiTheme="minorEastAsia" w:eastAsiaTheme="minorEastAsia" w:cstheme="minorEastAsia"/>
                <w:sz w:val="21"/>
                <w:szCs w:val="21"/>
                <w:lang w:val="en-US" w:eastAsia="zh-CN"/>
              </w:rPr>
            </w:pPr>
          </w:p>
          <w:p>
            <w:pPr>
              <w:bidi w:val="0"/>
              <w:rPr>
                <w:rFonts w:hint="eastAsia"/>
                <w:lang w:val="en-US" w:eastAsia="zh-CN"/>
              </w:rPr>
            </w:pPr>
            <w:r>
              <w:rPr>
                <w:rFonts w:hint="eastAsia"/>
                <w:lang w:val="en-US" w:eastAsia="zh-CN"/>
              </w:rPr>
              <w:t>1.监管核实各车间对设备故障（事故）方案的制定、落实及验证；</w:t>
            </w:r>
          </w:p>
          <w:p>
            <w:pPr>
              <w:bidi w:val="0"/>
              <w:rPr>
                <w:rFonts w:hint="eastAsia"/>
                <w:lang w:val="en-US" w:eastAsia="zh-CN"/>
              </w:rPr>
            </w:pPr>
            <w:r>
              <w:rPr>
                <w:rFonts w:hint="eastAsia"/>
                <w:lang w:val="en-US" w:eastAsia="zh-CN"/>
              </w:rPr>
              <w:t>2.执行公司《关于路兴公司2019年的绩效考核方案》和《设备故障与事故管理办法》，不定期对车间设备管理工作落实情况进行抽查；</w:t>
            </w:r>
          </w:p>
          <w:p>
            <w:pPr>
              <w:bidi w:val="0"/>
              <w:rPr>
                <w:rFonts w:hint="eastAsia"/>
                <w:lang w:val="en-US" w:eastAsia="zh-CN"/>
              </w:rPr>
            </w:pPr>
            <w:r>
              <w:rPr>
                <w:rFonts w:hint="eastAsia"/>
                <w:lang w:val="en-US" w:eastAsia="zh-CN"/>
              </w:rPr>
              <w:t>3.搜集各类设备的使用说明书，参与相关业务知识培训；</w:t>
            </w:r>
          </w:p>
          <w:p>
            <w:pPr>
              <w:bidi w:val="0"/>
              <w:rPr>
                <w:rFonts w:hint="eastAsia"/>
                <w:lang w:val="en-US" w:eastAsia="zh-CN"/>
              </w:rPr>
            </w:pPr>
            <w:r>
              <w:rPr>
                <w:rFonts w:hint="eastAsia"/>
                <w:lang w:val="en-US" w:eastAsia="zh-CN"/>
              </w:rPr>
              <w:t>4.监管各车间对设备的日常维护与管理；</w:t>
            </w:r>
          </w:p>
          <w:p>
            <w:pPr>
              <w:bidi w:val="0"/>
              <w:rPr>
                <w:rFonts w:hint="eastAsia"/>
                <w:lang w:val="en-US" w:eastAsia="zh-CN"/>
              </w:rPr>
            </w:pPr>
            <w:r>
              <w:rPr>
                <w:rFonts w:hint="eastAsia"/>
                <w:lang w:val="en-US" w:eastAsia="zh-CN"/>
              </w:rPr>
              <w:t>5.负责公司各主作业线及重要作业线故障停机时间目标值的设定，并在每年年初以书面形式下达管理或考核制度修订等通知；</w:t>
            </w:r>
          </w:p>
          <w:p>
            <w:pPr>
              <w:bidi w:val="0"/>
              <w:rPr>
                <w:rFonts w:hint="eastAsia"/>
                <w:lang w:val="en-US" w:eastAsia="zh-CN"/>
              </w:rPr>
            </w:pPr>
            <w:r>
              <w:rPr>
                <w:rFonts w:hint="eastAsia"/>
                <w:lang w:val="en-US" w:eastAsia="zh-CN"/>
              </w:rPr>
              <w:t>6.组织或参加设备事故的调查处理，协助部门经理组织召开事故分析会；</w:t>
            </w:r>
          </w:p>
          <w:p>
            <w:pPr>
              <w:bidi w:val="0"/>
              <w:rPr>
                <w:rFonts w:hint="eastAsia"/>
                <w:lang w:val="en-US" w:eastAsia="zh-CN"/>
              </w:rPr>
            </w:pPr>
            <w:r>
              <w:rPr>
                <w:rFonts w:hint="eastAsia"/>
                <w:lang w:val="en-US" w:eastAsia="zh-CN"/>
              </w:rPr>
              <w:t>7.督促路兴公司开展落实设备事故纠正预防措施；</w:t>
            </w:r>
          </w:p>
          <w:p>
            <w:pPr>
              <w:bidi w:val="0"/>
              <w:rPr>
                <w:rFonts w:hint="eastAsia"/>
              </w:rPr>
            </w:pPr>
            <w:r>
              <w:rPr>
                <w:rFonts w:hint="eastAsia"/>
                <w:lang w:val="en-US" w:eastAsia="zh-CN"/>
              </w:rPr>
              <w:t>8.负责各作业线设备故障（事故）率的汇总、分析、归类和统计，汇总设备事故处理经验；</w:t>
            </w:r>
          </w:p>
          <w:p>
            <w:pPr>
              <w:bidi w:val="0"/>
              <w:rPr>
                <w:rFonts w:hint="eastAsia"/>
                <w:lang w:val="en-US" w:eastAsia="zh-CN"/>
              </w:rPr>
            </w:pPr>
            <w:r>
              <w:rPr>
                <w:rFonts w:hint="eastAsia"/>
                <w:lang w:val="en-US" w:eastAsia="zh-CN"/>
              </w:rPr>
              <w:t>9.研究防止发生事故的措施，编写设备应急事故处理方案。</w:t>
            </w:r>
          </w:p>
          <w:p>
            <w:pPr>
              <w:jc w:val="both"/>
              <w:rPr>
                <w:rFonts w:hint="default"/>
                <w:vertAlign w:val="baseline"/>
                <w:lang w:val="en-US" w:eastAsia="zh-CN"/>
              </w:rPr>
            </w:pP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（三）</w:t>
            </w:r>
            <w:r>
              <w:rPr>
                <w:rFonts w:hint="eastAsia"/>
                <w:highlight w:val="none"/>
                <w:vertAlign w:val="baseline"/>
                <w:lang w:val="en-US" w:eastAsia="zh-CN"/>
              </w:rPr>
              <w:t>其他</w:t>
            </w:r>
            <w:r>
              <w:rPr>
                <w:rFonts w:hint="eastAsia"/>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p>
          <w:p>
            <w:pPr>
              <w:ind w:firstLine="420" w:firstLineChars="200"/>
              <w:jc w:val="both"/>
              <w:rPr>
                <w:rFonts w:hint="default"/>
                <w:vertAlign w:val="baseline"/>
                <w:lang w:val="en-US" w:eastAsia="zh-CN"/>
              </w:rPr>
            </w:pPr>
            <w:r>
              <w:rPr>
                <w:rFonts w:hint="eastAsia"/>
                <w:vertAlign w:val="baseline"/>
                <w:lang w:val="en-US" w:eastAsia="zh-CN"/>
              </w:rPr>
              <w:t>完成领导安排的临时工作。</w:t>
            </w: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四、监督及岗位关系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（一）所受监督及</w:t>
            </w:r>
            <w:r>
              <w:rPr>
                <w:rFonts w:hint="eastAsia"/>
                <w:highlight w:val="none"/>
                <w:vertAlign w:val="baseline"/>
                <w:lang w:val="en-US" w:eastAsia="zh-CN"/>
              </w:rPr>
              <w:t>所施</w:t>
            </w:r>
            <w:r>
              <w:rPr>
                <w:rFonts w:hint="eastAsia"/>
                <w:vertAlign w:val="baseline"/>
                <w:lang w:val="en-US" w:eastAsia="zh-CN"/>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1.所受监督</w:t>
            </w:r>
          </w:p>
        </w:tc>
        <w:tc>
          <w:tcPr>
            <w:tcW w:w="7694" w:type="dxa"/>
            <w:gridSpan w:val="4"/>
            <w:vAlign w:val="center"/>
          </w:tcPr>
          <w:p>
            <w:pPr>
              <w:jc w:val="both"/>
              <w:rPr>
                <w:rFonts w:hint="default"/>
                <w:vertAlign w:val="baseline"/>
                <w:lang w:val="en-US" w:eastAsia="zh-CN"/>
              </w:rPr>
            </w:pPr>
            <w:r>
              <w:rPr>
                <w:rFonts w:hint="eastAsia"/>
                <w:b w:val="0"/>
                <w:bCs w:val="0"/>
                <w:color w:val="000000" w:themeColor="text1"/>
                <w:vertAlign w:val="baseline"/>
                <w:lang w:val="en-US" w:eastAsia="zh-CN"/>
                <w14:textFill>
                  <w14:solidFill>
                    <w14:schemeClr w14:val="tx1"/>
                  </w14:solidFill>
                </w14:textFill>
              </w:rPr>
              <w:t>部门经理、主管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2.</w:t>
            </w:r>
            <w:r>
              <w:rPr>
                <w:rFonts w:hint="eastAsia"/>
                <w:highlight w:val="none"/>
                <w:vertAlign w:val="baseline"/>
                <w:lang w:val="en-US" w:eastAsia="zh-CN"/>
              </w:rPr>
              <w:t>所施</w:t>
            </w:r>
            <w:r>
              <w:rPr>
                <w:rFonts w:hint="eastAsia"/>
                <w:vertAlign w:val="baseline"/>
                <w:lang w:val="en-US" w:eastAsia="zh-CN"/>
              </w:rPr>
              <w:t>监督</w:t>
            </w:r>
          </w:p>
        </w:tc>
        <w:tc>
          <w:tcPr>
            <w:tcW w:w="7694" w:type="dxa"/>
            <w:gridSpan w:val="4"/>
            <w:vAlign w:val="center"/>
          </w:tcPr>
          <w:p>
            <w:pPr>
              <w:jc w:val="both"/>
              <w:rPr>
                <w:rFonts w:hint="default"/>
                <w:vertAlign w:val="baseline"/>
                <w:lang w:val="en-US" w:eastAsia="zh-CN"/>
              </w:rPr>
            </w:pPr>
            <w:r>
              <w:rPr>
                <w:rFonts w:hint="eastAsia"/>
                <w:vertAlign w:val="baseline"/>
                <w:lang w:val="en-US" w:eastAsia="zh-CN"/>
              </w:rPr>
              <w:t>下游公司、能源专工、信息专工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011" w:type="dxa"/>
            <w:gridSpan w:val="5"/>
            <w:vAlign w:val="center"/>
          </w:tcPr>
          <w:p>
            <w:pPr>
              <w:jc w:val="both"/>
              <w:rPr>
                <w:rFonts w:hint="default"/>
                <w:vertAlign w:val="baseline"/>
                <w:lang w:val="en-US" w:eastAsia="zh-CN"/>
              </w:rPr>
            </w:pPr>
            <w:r>
              <w:rPr>
                <w:rFonts w:hint="eastAsia"/>
                <w:vertAlign w:val="baseline"/>
                <w:lang w:val="en-US" w:eastAsia="zh-CN"/>
              </w:rPr>
              <w:t>（二）与其他岗位关系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1.内部关系</w:t>
            </w:r>
          </w:p>
        </w:tc>
        <w:tc>
          <w:tcPr>
            <w:tcW w:w="7694" w:type="dxa"/>
            <w:gridSpan w:val="4"/>
            <w:vAlign w:val="center"/>
          </w:tcPr>
          <w:p>
            <w:pPr>
              <w:jc w:val="both"/>
              <w:rPr>
                <w:rFonts w:hint="default"/>
                <w:vertAlign w:val="baseline"/>
                <w:lang w:val="en-US" w:eastAsia="zh-CN"/>
              </w:rPr>
            </w:pPr>
            <w:r>
              <w:rPr>
                <w:rFonts w:hint="eastAsia"/>
                <w:vertAlign w:val="baseline"/>
                <w:lang w:val="en-US" w:eastAsia="zh-CN"/>
              </w:rPr>
              <w:t>公司各部门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both"/>
              <w:rPr>
                <w:rFonts w:hint="default"/>
                <w:vertAlign w:val="baseline"/>
                <w:lang w:val="en-US" w:eastAsia="zh-CN"/>
              </w:rPr>
            </w:pPr>
            <w:r>
              <w:rPr>
                <w:rFonts w:hint="eastAsia"/>
                <w:vertAlign w:val="baseline"/>
                <w:lang w:val="en-US" w:eastAsia="zh-CN"/>
              </w:rPr>
              <w:t>2.外部关系</w:t>
            </w:r>
          </w:p>
        </w:tc>
        <w:tc>
          <w:tcPr>
            <w:tcW w:w="7694" w:type="dxa"/>
            <w:gridSpan w:val="4"/>
            <w:vAlign w:val="center"/>
          </w:tcPr>
          <w:p>
            <w:pPr>
              <w:jc w:val="both"/>
              <w:rPr>
                <w:rFonts w:hint="default"/>
                <w:vertAlign w:val="baseline"/>
                <w:lang w:val="en-US" w:eastAsia="zh-CN"/>
              </w:rPr>
            </w:pPr>
            <w:r>
              <w:rPr>
                <w:rFonts w:hint="eastAsia"/>
                <w:vertAlign w:val="baseline"/>
                <w:lang w:val="en-US" w:eastAsia="zh-CN"/>
              </w:rPr>
              <w:t>路兴实业有限公司、设备供应厂家、工科局、无线电管理局等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（三）本岗位职务晋升阶梯图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011" w:type="dxa"/>
            <w:gridSpan w:val="5"/>
            <w:vAlign w:val="center"/>
          </w:tcPr>
          <w:p>
            <w:pPr>
              <w:jc w:val="both"/>
              <w:rPr>
                <w:rFonts w:hint="default"/>
                <w:vertAlign w:val="baseline"/>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2947035</wp:posOffset>
                      </wp:positionH>
                      <wp:positionV relativeFrom="paragraph">
                        <wp:posOffset>37465</wp:posOffset>
                      </wp:positionV>
                      <wp:extent cx="914400" cy="255905"/>
                      <wp:effectExtent l="4445" t="4445" r="14605" b="6350"/>
                      <wp:wrapNone/>
                      <wp:docPr id="8" name="文本框 8"/>
                      <wp:cNvGraphicFramePr/>
                      <a:graphic xmlns:a="http://schemas.openxmlformats.org/drawingml/2006/main">
                        <a:graphicData uri="http://schemas.microsoft.com/office/word/2010/wordprocessingShape">
                          <wps:wsp>
                            <wps:cNvSpPr txBox="1"/>
                            <wps:spPr>
                              <a:xfrm>
                                <a:off x="0" y="0"/>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16"/>
                                      <w:szCs w:val="20"/>
                                      <w:lang w:eastAsia="zh-CN"/>
                                    </w:rPr>
                                  </w:pPr>
                                  <w:r>
                                    <w:rPr>
                                      <w:rFonts w:hint="eastAsia"/>
                                      <w:sz w:val="16"/>
                                      <w:szCs w:val="20"/>
                                      <w:lang w:val="en-US" w:eastAsia="zh-CN"/>
                                    </w:rPr>
                                    <w:t>部门</w:t>
                                  </w:r>
                                  <w:r>
                                    <w:rPr>
                                      <w:rFonts w:hint="eastAsia"/>
                                      <w:sz w:val="16"/>
                                      <w:szCs w:val="20"/>
                                      <w:lang w:eastAsia="zh-CN"/>
                                    </w:rPr>
                                    <w:t>经理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05pt;margin-top:2.95pt;height:20.15pt;width:72pt;z-index:251665408;mso-width-relative:page;mso-height-relative:page;" fillcolor="#FFFFFF [3201]" filled="t" stroked="t" coordsize="21600,21600" o:gfxdata="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n+VUdUAAAAIAQAADwAAAAAA&#10;AAABACAAAAAiAAAAZHJzL2Rvd25yZXYueG1sUEsBAhQAFAAAAAgAh07iQFR/QAxPAgAAtwQAAA4A&#10;AAAAAAAAAQAgAAAAJAEAAGRycy9lMm9Eb2MueG1sUEsFBgAAAAAGAAYAWQEAAOUFAAAAAA==&#10;">
                      <v:fill on="t" focussize="0,0"/>
                      <v:stroke weight="0.5pt" color="#FFFFFF [3212]" joinstyle="round"/>
                      <v:imagedata o:title=""/>
                      <o:lock v:ext="edit" aspectratio="f"/>
                      <v:textbox>
                        <w:txbxContent>
                          <w:p>
                            <w:pPr>
                              <w:jc w:val="center"/>
                              <w:rPr>
                                <w:rFonts w:hint="eastAsia" w:eastAsiaTheme="minorEastAsia"/>
                                <w:sz w:val="16"/>
                                <w:szCs w:val="20"/>
                                <w:lang w:eastAsia="zh-CN"/>
                              </w:rPr>
                            </w:pPr>
                            <w:r>
                              <w:rPr>
                                <w:rFonts w:hint="eastAsia"/>
                                <w:sz w:val="16"/>
                                <w:szCs w:val="20"/>
                                <w:lang w:val="en-US" w:eastAsia="zh-CN"/>
                              </w:rPr>
                              <w:t>部门</w:t>
                            </w:r>
                            <w:r>
                              <w:rPr>
                                <w:rFonts w:hint="eastAsia"/>
                                <w:sz w:val="16"/>
                                <w:szCs w:val="20"/>
                                <w:lang w:eastAsia="zh-CN"/>
                              </w:rPr>
                              <w:t>经理</w:t>
                            </w:r>
                          </w:p>
                        </w:txbxContent>
                      </v:textbox>
                    </v:shape>
                  </w:pict>
                </mc:Fallback>
              </mc:AlternateContent>
            </w:r>
          </w:p>
          <w:p>
            <w:pPr>
              <w:jc w:val="both"/>
              <w:rPr>
                <w:rFonts w:hint="default"/>
                <w:vertAlign w:val="baseli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2897505</wp:posOffset>
                      </wp:positionH>
                      <wp:positionV relativeFrom="paragraph">
                        <wp:posOffset>132080</wp:posOffset>
                      </wp:positionV>
                      <wp:extent cx="1055370" cy="7620"/>
                      <wp:effectExtent l="0" t="6350" r="11430" b="14605"/>
                      <wp:wrapNone/>
                      <wp:docPr id="5" name="直接连接符 5"/>
                      <wp:cNvGraphicFramePr/>
                      <a:graphic xmlns:a="http://schemas.openxmlformats.org/drawingml/2006/main">
                        <a:graphicData uri="http://schemas.microsoft.com/office/word/2010/wordprocessingShape">
                          <wps:wsp>
                            <wps:cNvCnPr/>
                            <wps:spPr>
                              <a:xfrm flipV="1">
                                <a:off x="0" y="0"/>
                                <a:ext cx="1055370" cy="762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28.15pt;margin-top:10.4pt;height:0.6pt;width:83.1pt;z-index:251662336;mso-width-relative:page;mso-height-relative:page;" filled="f" stroked="t" coordsize="21600,21600" o:gfxdata="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uccc1wAAAAkBAAAPAAAAAAAAAAEAIAAAACIAAABkcnMvZG93bnJldi54bWxQSwECFAAUAAAA&#10;CACHTuJACcW2ou8BAADBAwAADgAAAAAAAAABACAAAAAmAQAAZHJzL2Uyb0RvYy54bWxQSwUGAAAA&#10;AAYABgBZAQAAhwU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2897505</wp:posOffset>
                      </wp:positionH>
                      <wp:positionV relativeFrom="paragraph">
                        <wp:posOffset>134620</wp:posOffset>
                      </wp:positionV>
                      <wp:extent cx="0" cy="271780"/>
                      <wp:effectExtent l="6350" t="0" r="12700" b="13970"/>
                      <wp:wrapNone/>
                      <wp:docPr id="9" name="直接连接符 9"/>
                      <wp:cNvGraphicFramePr/>
                      <a:graphic xmlns:a="http://schemas.openxmlformats.org/drawingml/2006/main">
                        <a:graphicData uri="http://schemas.microsoft.com/office/word/2010/wordprocessingShape">
                          <wps:wsp>
                            <wps:cNvCnPr/>
                            <wps:spPr>
                              <a:xfrm>
                                <a:off x="0" y="0"/>
                                <a:ext cx="0" cy="27178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28.15pt;margin-top:10.6pt;height:21.4pt;width:0pt;z-index:251666432;mso-width-relative:page;mso-height-relative:page;" filled="f" stroked="t" coordsize="21600,21600" o:gfxdata="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RcY/1gAAAAkB&#10;AAAPAAAAAAAAAAEAIAAAACIAAABkcnMvZG93bnJldi54bWxQSwECFAAUAAAACACHTuJAP/mcluQB&#10;AACzAwAADgAAAAAAAAABACAAAAAlAQAAZHJzL2Uyb0RvYy54bWxQSwUGAAAAAAYABgBZAQAAewUA&#10;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1942465</wp:posOffset>
                      </wp:positionH>
                      <wp:positionV relativeFrom="paragraph">
                        <wp:posOffset>125730</wp:posOffset>
                      </wp:positionV>
                      <wp:extent cx="914400" cy="255905"/>
                      <wp:effectExtent l="4445" t="4445" r="14605" b="6350"/>
                      <wp:wrapNone/>
                      <wp:docPr id="7" name="文本框 7"/>
                      <wp:cNvGraphicFramePr/>
                      <a:graphic xmlns:a="http://schemas.openxmlformats.org/drawingml/2006/main">
                        <a:graphicData uri="http://schemas.microsoft.com/office/word/2010/wordprocessingShape">
                          <wps:wsp>
                            <wps:cNvSpPr txBox="1"/>
                            <wps:spPr>
                              <a:xfrm>
                                <a:off x="0" y="0"/>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6"/>
                                      <w:szCs w:val="20"/>
                                      <w:lang w:val="en-US" w:eastAsia="zh-CN"/>
                                    </w:rPr>
                                  </w:pPr>
                                  <w:r>
                                    <w:rPr>
                                      <w:rFonts w:hint="eastAsia"/>
                                      <w:sz w:val="16"/>
                                      <w:szCs w:val="20"/>
                                      <w:lang w:val="en-US" w:eastAsia="zh-CN"/>
                                    </w:rPr>
                                    <w:t>部门主管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95pt;margin-top:9.9pt;height:20.15pt;width:72pt;z-index:251664384;mso-width-relative:page;mso-height-relative:page;" fillcolor="#FFFFFF [3201]" filled="t" stroked="t" coordsize="21600,21600" o:gfxdata="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GOfA1wAAAAkBAAAPAAAA&#10;AAAAAAEAIAAAACIAAABkcnMvZG93bnJldi54bWxQSwECFAAUAAAACACHTuJA4dFu+U8CAAC3BAAA&#10;DgAAAAAAAAABACAAAAAmAQAAZHJzL2Uyb0RvYy54bWxQSwUGAAAAAAYABgBZAQAA5wUAAAAA&#10;">
                      <v:fill on="t" focussize="0,0"/>
                      <v:stroke weight="0.5pt" color="#FFFFFF [3212]" joinstyle="round"/>
                      <v:imagedata o:title=""/>
                      <o:lock v:ext="edit" aspectratio="f"/>
                      <v:textbox>
                        <w:txbxContent>
                          <w:p>
                            <w:pPr>
                              <w:jc w:val="center"/>
                              <w:rPr>
                                <w:rFonts w:hint="default" w:eastAsiaTheme="minorEastAsia"/>
                                <w:sz w:val="16"/>
                                <w:szCs w:val="20"/>
                                <w:lang w:val="en-US" w:eastAsia="zh-CN"/>
                              </w:rPr>
                            </w:pPr>
                            <w:r>
                              <w:rPr>
                                <w:rFonts w:hint="eastAsia"/>
                                <w:sz w:val="16"/>
                                <w:szCs w:val="20"/>
                                <w:lang w:val="en-US" w:eastAsia="zh-CN"/>
                              </w:rPr>
                              <w:t>部门主管</w:t>
                            </w:r>
                          </w:p>
                        </w:txbxContent>
                      </v:textbox>
                    </v:shape>
                  </w:pict>
                </mc:Fallback>
              </mc:AlternateContent>
            </w:r>
          </w:p>
          <w:p>
            <w:pPr>
              <w:jc w:val="both"/>
              <w:rPr>
                <w:rFonts w:hint="default"/>
                <w:vertAlign w:val="baseline"/>
                <w:lang w:val="en-US" w:eastAsia="zh-CN"/>
              </w:rPr>
            </w:pPr>
          </w:p>
          <w:p>
            <w:pPr>
              <w:jc w:val="both"/>
              <w:rPr>
                <w:rFonts w:hint="default"/>
                <w:vertAlign w:val="baseli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8890</wp:posOffset>
                      </wp:positionV>
                      <wp:extent cx="1055370" cy="7620"/>
                      <wp:effectExtent l="0" t="6350" r="11430" b="14605"/>
                      <wp:wrapNone/>
                      <wp:docPr id="3" name="直接连接符 3"/>
                      <wp:cNvGraphicFramePr/>
                      <a:graphic xmlns:a="http://schemas.openxmlformats.org/drawingml/2006/main">
                        <a:graphicData uri="http://schemas.microsoft.com/office/word/2010/wordprocessingShape">
                          <wps:wsp>
                            <wps:cNvCnPr/>
                            <wps:spPr>
                              <a:xfrm flipV="1">
                                <a:off x="0" y="0"/>
                                <a:ext cx="1055370" cy="762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45.2pt;margin-top:0.7pt;height:0.6pt;width:83.1pt;z-index:251661312;mso-width-relative:page;mso-height-relative:page;" filled="f" stroked="t" coordsize="21600,21600" o:gfxdata="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bO0i9QAAAAHAQAADwAAAAAAAAABACAAAAAiAAAAZHJzL2Rvd25yZXYueG1sUEsBAhQAFAAAAAgA&#10;h07iQHK8dnHwAQAAwQMAAA4AAAAAAAAAAQAgAAAAIwEAAGRycy9lMm9Eb2MueG1sUEsFBgAAAAAG&#10;AAYAWQEAAIUFA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831215</wp:posOffset>
                      </wp:positionH>
                      <wp:positionV relativeFrom="paragraph">
                        <wp:posOffset>4445</wp:posOffset>
                      </wp:positionV>
                      <wp:extent cx="914400" cy="255905"/>
                      <wp:effectExtent l="4445" t="4445" r="14605" b="6350"/>
                      <wp:wrapNone/>
                      <wp:docPr id="6" name="文本框 6"/>
                      <wp:cNvGraphicFramePr/>
                      <a:graphic xmlns:a="http://schemas.openxmlformats.org/drawingml/2006/main">
                        <a:graphicData uri="http://schemas.microsoft.com/office/word/2010/wordprocessingShape">
                          <wps:wsp>
                            <wps:cNvSpPr txBox="1"/>
                            <wps:spPr>
                              <a:xfrm>
                                <a:off x="2157095" y="9107805"/>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6"/>
                                      <w:szCs w:val="20"/>
                                      <w:lang w:val="en-US" w:eastAsia="zh-CN"/>
                                    </w:rPr>
                                  </w:pPr>
                                  <w:r>
                                    <w:rPr>
                                      <w:rFonts w:hint="eastAsia"/>
                                      <w:sz w:val="16"/>
                                      <w:szCs w:val="20"/>
                                      <w:lang w:val="en-US" w:eastAsia="zh-CN"/>
                                    </w:rPr>
                                    <w:t>设备专工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45pt;margin-top:0.35pt;height:20.15pt;width:72pt;z-index:251663360;mso-width-relative:page;mso-height-relative:page;" fillcolor="#FFFFFF [3201]" filled="t" stroked="t" coordsize="21600,21600" o:gfxdata="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lxCqbU&#10;AAAABwEAAA8AAAAAAAAAAQAgAAAAIgAAAGRycy9kb3ducmV2LnhtbFBLAQIUABQAAAAIAIdO4kAG&#10;XaorXQIAAMMEAAAOAAAAAAAAAAEAIAAAACMBAABkcnMvZTJvRG9jLnhtbFBLBQYAAAAABgAGAFkB&#10;AADyBQAAAAA=&#10;">
                      <v:fill on="t" focussize="0,0"/>
                      <v:stroke weight="0.5pt" color="#FFFFFF [3212]" joinstyle="round"/>
                      <v:imagedata o:title=""/>
                      <o:lock v:ext="edit" aspectratio="f"/>
                      <v:textbox>
                        <w:txbxContent>
                          <w:p>
                            <w:pPr>
                              <w:jc w:val="center"/>
                              <w:rPr>
                                <w:rFonts w:hint="default" w:eastAsiaTheme="minorEastAsia"/>
                                <w:sz w:val="16"/>
                                <w:szCs w:val="20"/>
                                <w:lang w:val="en-US" w:eastAsia="zh-CN"/>
                              </w:rPr>
                            </w:pPr>
                            <w:r>
                              <w:rPr>
                                <w:rFonts w:hint="eastAsia"/>
                                <w:sz w:val="16"/>
                                <w:szCs w:val="20"/>
                                <w:lang w:val="en-US" w:eastAsia="zh-CN"/>
                              </w:rPr>
                              <w:t>设备专工</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1838960</wp:posOffset>
                      </wp:positionH>
                      <wp:positionV relativeFrom="paragraph">
                        <wp:posOffset>7620</wp:posOffset>
                      </wp:positionV>
                      <wp:extent cx="0" cy="271780"/>
                      <wp:effectExtent l="6350" t="0" r="12700" b="13970"/>
                      <wp:wrapNone/>
                      <wp:docPr id="2" name="直接连接符 2"/>
                      <wp:cNvGraphicFramePr/>
                      <a:graphic xmlns:a="http://schemas.openxmlformats.org/drawingml/2006/main">
                        <a:graphicData uri="http://schemas.microsoft.com/office/word/2010/wordprocessingShape">
                          <wps:wsp>
                            <wps:cNvCnPr/>
                            <wps:spPr>
                              <a:xfrm>
                                <a:off x="2990215" y="8829675"/>
                                <a:ext cx="0" cy="27178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44.8pt;margin-top:0.6pt;height:21.4pt;width:0pt;z-index:251660288;mso-width-relative:page;mso-height-relative:page;" filled="f" stroked="t" coordsize="21600,21600" o:gfxdata="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34M71AAAAAgBAAAPAAAAAAAAAAEAIAAAACIAAABkcnMvZG93bnJldi54bWxQSwECFAAUAAAA&#10;CACHTuJAsEBXM/IBAAC/AwAADgAAAAAAAAABACAAAAAjAQAAZHJzL2Uyb0RvYy54bWxQSwUGAAAA&#10;AAYABgBZAQAAhwUAAAAA&#10;">
                      <v:fill on="f" focussize="0,0"/>
                      <v:stroke weight="1pt" color="#000000 [3213]" miterlimit="8" joinstyle="miter" dashstyle="3 1"/>
                      <v:imagedata o:title=""/>
                      <o:lock v:ext="edit" aspectratio="f"/>
                    </v:line>
                  </w:pict>
                </mc:Fallback>
              </mc:AlternateContent>
            </w:r>
          </w:p>
          <w:p>
            <w:pPr>
              <w:jc w:val="both"/>
              <w:rPr>
                <w:rFonts w:hint="default"/>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92075</wp:posOffset>
                      </wp:positionV>
                      <wp:extent cx="105537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1934845" y="9203055"/>
                                <a:ext cx="105537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62.35pt;margin-top:7.25pt;height:0.6pt;width:83.1pt;z-index:251659264;mso-width-relative:page;mso-height-relative:page;" filled="f" stroked="t" coordsize="21600,21600" o:gfxdata="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4M8G9YAAAAJAQAADwAAAAAAAAABACAAAAAiAAAAZHJzL2Rvd25yZXYueG1s&#10;UEsBAhQAFAAAAAgAh07iQMH1SXL6AQAAywMAAA4AAAAAAAAAAQAgAAAAJQEAAGRycy9lMm9Eb2Mu&#10;eG1sUEsFBgAAAAAGAAYAWQEAAJEFAAAAAA==&#10;">
                      <v:fill on="f" focussize="0,0"/>
                      <v:stroke weight="1.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（四）本岗位横向平移情况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011" w:type="dxa"/>
            <w:gridSpan w:val="5"/>
            <w:vAlign w:val="center"/>
          </w:tcPr>
          <w:p>
            <w:pPr>
              <w:jc w:val="both"/>
              <w:rPr>
                <w:rFonts w:hint="default"/>
                <w:vertAlign w:val="baseline"/>
                <w:lang w:val="en-US" w:eastAsia="zh-CN"/>
              </w:rPr>
            </w:pPr>
          </w:p>
          <w:p>
            <w:pPr>
              <w:jc w:val="center"/>
              <w:rPr>
                <w:rFonts w:hint="default"/>
                <w:vertAlign w:val="baseline"/>
                <w:lang w:val="en-US" w:eastAsia="zh-CN"/>
              </w:rPr>
            </w:pPr>
            <w:r>
              <w:rPr>
                <w:rFonts w:hint="eastAsia"/>
                <w:vertAlign w:val="baseline"/>
                <w:lang w:val="en-US" w:eastAsia="zh-CN"/>
              </w:rPr>
              <w:t>信息专工、能源专工</w:t>
            </w:r>
          </w:p>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五、工作内容及工作要求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9" w:type="dxa"/>
            <w:gridSpan w:val="3"/>
            <w:vAlign w:val="center"/>
          </w:tcPr>
          <w:p>
            <w:pPr>
              <w:jc w:val="both"/>
              <w:rPr>
                <w:rFonts w:hint="default"/>
                <w:vertAlign w:val="baseline"/>
                <w:lang w:val="en-US" w:eastAsia="zh-CN"/>
              </w:rPr>
            </w:pPr>
            <w:r>
              <w:rPr>
                <w:rFonts w:hint="eastAsia"/>
                <w:vertAlign w:val="baseline"/>
                <w:lang w:val="en-US" w:eastAsia="zh-CN"/>
              </w:rPr>
              <w:t>工作内容</w:t>
            </w:r>
          </w:p>
        </w:tc>
        <w:tc>
          <w:tcPr>
            <w:tcW w:w="4612" w:type="dxa"/>
            <w:gridSpan w:val="2"/>
            <w:vAlign w:val="center"/>
          </w:tcPr>
          <w:p>
            <w:pPr>
              <w:jc w:val="both"/>
              <w:rPr>
                <w:rFonts w:hint="default"/>
                <w:vertAlign w:val="baseline"/>
                <w:lang w:val="en-US" w:eastAsia="zh-CN"/>
              </w:rPr>
            </w:pPr>
            <w:r>
              <w:rPr>
                <w:rFonts w:hint="eastAsia"/>
                <w:vertAlign w:val="baseline"/>
                <w:lang w:val="en-US" w:eastAsia="zh-CN"/>
              </w:rPr>
              <w:t>工作要求（考核指标）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4399" w:type="dxa"/>
            <w:gridSpan w:val="3"/>
            <w:vAlign w:val="center"/>
          </w:tcPr>
          <w:p>
            <w:pPr>
              <w:bidi w:val="0"/>
              <w:rPr>
                <w:rFonts w:hint="eastAsia"/>
              </w:rPr>
            </w:pPr>
            <w:r>
              <w:rPr>
                <w:rFonts w:hint="eastAsia"/>
                <w:lang w:val="en-US" w:eastAsia="zh-CN"/>
              </w:rPr>
              <w:t>1.监管各车间对于设备事故及方案的掌握情况，以便出现事故能够及时应对处理及事故演练的开展；</w:t>
            </w:r>
          </w:p>
          <w:p>
            <w:pPr>
              <w:bidi w:val="0"/>
              <w:rPr>
                <w:rFonts w:hint="eastAsia"/>
                <w:lang w:val="en-US" w:eastAsia="zh-CN"/>
              </w:rPr>
            </w:pPr>
            <w:r>
              <w:rPr>
                <w:rFonts w:hint="eastAsia"/>
                <w:lang w:val="en-US" w:eastAsia="zh-CN"/>
              </w:rPr>
              <w:t>2.搜集熟悉各类设备的使用说明（包括220KV及以下设备），参与相关业务培训，将培训所得知识结合实际与各车间设备专工共享，总结设备管理方案；</w:t>
            </w:r>
          </w:p>
          <w:p>
            <w:pPr>
              <w:bidi w:val="0"/>
              <w:rPr>
                <w:rFonts w:hint="eastAsia"/>
                <w:lang w:val="en-US" w:eastAsia="zh-CN"/>
              </w:rPr>
            </w:pPr>
            <w:r>
              <w:rPr>
                <w:rFonts w:hint="eastAsia"/>
                <w:lang w:val="en-US" w:eastAsia="zh-CN"/>
              </w:rPr>
              <w:t>3.对车间作业线及重要作业线故障停机目标值，在每年年初以书面的形式下达通知；</w:t>
            </w:r>
          </w:p>
          <w:p>
            <w:pPr>
              <w:bidi w:val="0"/>
              <w:rPr>
                <w:rFonts w:hint="eastAsia"/>
                <w:lang w:val="en-US" w:eastAsia="zh-CN"/>
              </w:rPr>
            </w:pPr>
            <w:r>
              <w:rPr>
                <w:rFonts w:hint="eastAsia"/>
                <w:lang w:val="en-US" w:eastAsia="zh-CN"/>
              </w:rPr>
              <w:t>4.督促路兴公司和配合其他部门对设备事故纠正预防措施落实后的验证；</w:t>
            </w:r>
          </w:p>
          <w:p>
            <w:pPr>
              <w:bidi w:val="0"/>
              <w:rPr>
                <w:rFonts w:hint="default"/>
                <w:lang w:val="en-US" w:eastAsia="zh-CN"/>
              </w:rPr>
            </w:pPr>
            <w:r>
              <w:rPr>
                <w:rFonts w:hint="eastAsia"/>
                <w:lang w:val="en-US" w:eastAsia="zh-CN"/>
              </w:rPr>
              <w:t>5.根据设备事故发生率，研究防止发生事故的措施，编写设备应急事故处理方案。</w:t>
            </w:r>
          </w:p>
        </w:tc>
        <w:tc>
          <w:tcPr>
            <w:tcW w:w="4612" w:type="dxa"/>
            <w:gridSpan w:val="2"/>
            <w:vAlign w:val="center"/>
          </w:tcPr>
          <w:p>
            <w:pPr>
              <w:bidi w:val="0"/>
              <w:rPr>
                <w:rFonts w:hint="eastAsia"/>
              </w:rPr>
            </w:pPr>
            <w:r>
              <w:rPr>
                <w:rFonts w:hint="eastAsia"/>
                <w:lang w:val="en-US" w:eastAsia="zh-CN"/>
              </w:rPr>
              <w:t>1.结合公司或部门绩效考核方案和对下游公司进行检查和考核，结合工作实际编制各车间的管理规章制度；</w:t>
            </w:r>
          </w:p>
          <w:p>
            <w:pPr>
              <w:bidi w:val="0"/>
              <w:rPr>
                <w:rFonts w:hint="eastAsia"/>
                <w:lang w:val="en-US" w:eastAsia="zh-CN"/>
              </w:rPr>
            </w:pPr>
            <w:r>
              <w:rPr>
                <w:rFonts w:hint="eastAsia"/>
                <w:lang w:val="en-US" w:eastAsia="zh-CN"/>
              </w:rPr>
              <w:t>2.执行公司的绩效考核方案，根据绩效考核方案开展部门的日常工作和车间的设备监管工作，将工作细化和系统化开展，不定期对设备事故纠正预防措施的落实情况进行抽查；</w:t>
            </w:r>
          </w:p>
          <w:p>
            <w:pPr>
              <w:bidi w:val="0"/>
              <w:rPr>
                <w:rFonts w:hint="eastAsia"/>
                <w:lang w:val="en-US" w:eastAsia="zh-CN"/>
              </w:rPr>
            </w:pPr>
            <w:r>
              <w:rPr>
                <w:rFonts w:hint="eastAsia"/>
                <w:lang w:val="en-US" w:eastAsia="zh-CN"/>
              </w:rPr>
              <w:t>3.核实各车间的维护保养记录和设备运行状况，监管各车间对设备的日常维护与管理；</w:t>
            </w:r>
          </w:p>
          <w:p>
            <w:pPr>
              <w:bidi w:val="0"/>
              <w:rPr>
                <w:rFonts w:hint="eastAsia"/>
                <w:lang w:val="en-US" w:eastAsia="zh-CN"/>
              </w:rPr>
            </w:pPr>
            <w:r>
              <w:rPr>
                <w:rFonts w:hint="eastAsia"/>
                <w:lang w:val="en-US" w:eastAsia="zh-CN"/>
              </w:rPr>
              <w:t>4.对各车间设备故障（事故）率进行汇总、分析、归类和统计，汇总设备事故处理经验；</w:t>
            </w:r>
          </w:p>
          <w:p>
            <w:pPr>
              <w:bidi w:val="0"/>
              <w:rPr>
                <w:rFonts w:hint="eastAsia"/>
                <w:lang w:val="en-US" w:eastAsia="zh-CN"/>
              </w:rPr>
            </w:pPr>
            <w:r>
              <w:rPr>
                <w:rFonts w:hint="eastAsia"/>
                <w:lang w:val="en-US" w:eastAsia="zh-CN"/>
              </w:rPr>
              <w:t>5.制作设备管理、设备事故管理台账；</w:t>
            </w:r>
          </w:p>
          <w:p>
            <w:pPr>
              <w:bidi w:val="0"/>
              <w:rPr>
                <w:rFonts w:hint="eastAsia"/>
                <w:lang w:val="en-US" w:eastAsia="zh-CN"/>
              </w:rPr>
            </w:pPr>
            <w:r>
              <w:rPr>
                <w:rFonts w:hint="eastAsia"/>
                <w:lang w:val="en-US" w:eastAsia="zh-CN"/>
              </w:rPr>
              <w:t>6.对外委维修的设备进行台账化管理，确保公司设备运转率。</w:t>
            </w:r>
          </w:p>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六、岗位权限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default"/>
                <w:vertAlign w:val="baseline"/>
                <w:lang w:val="en-US" w:eastAsia="zh-CN"/>
              </w:rPr>
            </w:pPr>
            <w:r>
              <w:rPr>
                <w:rFonts w:hint="eastAsia"/>
                <w:vertAlign w:val="baseline"/>
                <w:lang w:val="en-US" w:eastAsia="zh-CN"/>
              </w:rPr>
              <w:t>1.有权</w:t>
            </w:r>
            <w:r>
              <w:rPr>
                <w:rFonts w:hint="eastAsia" w:asciiTheme="minorEastAsia" w:hAnsiTheme="minorEastAsia" w:eastAsiaTheme="minorEastAsia" w:cstheme="minorEastAsia"/>
                <w:b w:val="0"/>
                <w:bCs w:val="0"/>
                <w:sz w:val="21"/>
                <w:szCs w:val="21"/>
                <w:lang w:val="en-US" w:eastAsia="zh-CN"/>
              </w:rPr>
              <w:t>对设备事故纠正预防措施落实</w:t>
            </w:r>
            <w:r>
              <w:rPr>
                <w:rFonts w:hint="eastAsia" w:asciiTheme="minorEastAsia" w:hAnsiTheme="minorEastAsia" w:cstheme="minorEastAsia"/>
                <w:b w:val="0"/>
                <w:bCs w:val="0"/>
                <w:sz w:val="21"/>
                <w:szCs w:val="21"/>
                <w:lang w:val="en-US" w:eastAsia="zh-CN"/>
              </w:rPr>
              <w:t>情况进行抽查</w:t>
            </w:r>
            <w:r>
              <w:rPr>
                <w:rFonts w:hint="eastAsia"/>
                <w:vertAlign w:val="baseline"/>
                <w:lang w:val="en-US" w:eastAsia="zh-CN"/>
              </w:rPr>
              <w:t>；</w:t>
            </w:r>
          </w:p>
          <w:p>
            <w:pPr>
              <w:numPr>
                <w:ilvl w:val="0"/>
                <w:numId w:val="0"/>
              </w:numPr>
              <w:jc w:val="both"/>
              <w:rPr>
                <w:rFonts w:hint="eastAsia" w:asciiTheme="minorEastAsia" w:hAnsiTheme="minorEastAsia" w:eastAsiaTheme="minorEastAsia" w:cstheme="minorEastAsia"/>
                <w:sz w:val="21"/>
                <w:szCs w:val="21"/>
                <w:vertAlign w:val="baseline"/>
                <w:lang w:val="en-US" w:eastAsia="zh-CN"/>
              </w:rPr>
            </w:pPr>
            <w:r>
              <w:rPr>
                <w:rFonts w:hint="eastAsia"/>
                <w:vertAlign w:val="baseline"/>
                <w:lang w:val="en-US" w:eastAsia="zh-CN"/>
              </w:rPr>
              <w:t>2.有权</w:t>
            </w:r>
            <w:r>
              <w:rPr>
                <w:rFonts w:hint="eastAsia" w:asciiTheme="minorEastAsia" w:hAnsiTheme="minorEastAsia" w:eastAsiaTheme="minorEastAsia" w:cstheme="minorEastAsia"/>
                <w:b w:val="0"/>
                <w:bCs w:val="0"/>
                <w:sz w:val="21"/>
                <w:szCs w:val="21"/>
                <w:lang w:val="en-US" w:eastAsia="zh-CN"/>
              </w:rPr>
              <w:t>对</w:t>
            </w:r>
            <w:r>
              <w:rPr>
                <w:rFonts w:hint="eastAsia" w:asciiTheme="minorEastAsia" w:hAnsiTheme="minorEastAsia" w:eastAsiaTheme="minorEastAsia" w:cstheme="minorEastAsia"/>
                <w:sz w:val="21"/>
                <w:szCs w:val="21"/>
                <w:vertAlign w:val="baseline"/>
                <w:lang w:val="en-US" w:eastAsia="zh-CN"/>
              </w:rPr>
              <w:t>各车间对设备的日常维护与管理</w:t>
            </w:r>
            <w:r>
              <w:rPr>
                <w:rFonts w:hint="eastAsia" w:asciiTheme="minorEastAsia" w:hAnsiTheme="minorEastAsia" w:cstheme="minorEastAsia"/>
                <w:sz w:val="21"/>
                <w:szCs w:val="21"/>
                <w:vertAlign w:val="baseline"/>
                <w:lang w:val="en-US" w:eastAsia="zh-CN"/>
              </w:rPr>
              <w:t>、台账工作</w:t>
            </w:r>
            <w:r>
              <w:rPr>
                <w:rFonts w:hint="eastAsia" w:asciiTheme="minorEastAsia" w:hAnsiTheme="minorEastAsia" w:cstheme="minorEastAsia"/>
                <w:b w:val="0"/>
                <w:bCs w:val="0"/>
                <w:sz w:val="21"/>
                <w:szCs w:val="21"/>
                <w:lang w:val="en-US" w:eastAsia="zh-CN"/>
              </w:rPr>
              <w:t>抽查</w:t>
            </w:r>
            <w:r>
              <w:rPr>
                <w:rFonts w:hint="eastAsia" w:asciiTheme="minorEastAsia" w:hAnsiTheme="minorEastAsia" w:eastAsiaTheme="minorEastAsia" w:cstheme="minorEastAsia"/>
                <w:sz w:val="21"/>
                <w:szCs w:val="21"/>
                <w:vertAlign w:val="baseline"/>
                <w:lang w:val="en-US" w:eastAsia="zh-CN"/>
              </w:rPr>
              <w:t>；</w:t>
            </w:r>
          </w:p>
          <w:p>
            <w:pPr>
              <w:numPr>
                <w:ilvl w:val="0"/>
                <w:numId w:val="0"/>
              </w:numPr>
              <w:jc w:val="both"/>
              <w:rPr>
                <w:rFonts w:hint="default"/>
                <w:vertAlign w:val="baseline"/>
                <w:lang w:val="en-US" w:eastAsia="zh-CN"/>
              </w:rPr>
            </w:pPr>
            <w:r>
              <w:rPr>
                <w:rFonts w:hint="eastAsia"/>
                <w:vertAlign w:val="baseline"/>
                <w:lang w:val="en-US" w:eastAsia="zh-CN"/>
              </w:rPr>
              <w:t>3.有权对公司</w:t>
            </w:r>
            <w:r>
              <w:rPr>
                <w:rFonts w:hint="eastAsia" w:asciiTheme="minorEastAsia" w:hAnsiTheme="minorEastAsia" w:eastAsiaTheme="minorEastAsia" w:cstheme="minorEastAsia"/>
                <w:sz w:val="21"/>
                <w:szCs w:val="21"/>
                <w:lang w:val="en-US" w:eastAsia="zh-CN"/>
              </w:rPr>
              <w:t>生产作业现场各类设备的监管工作</w:t>
            </w:r>
            <w:r>
              <w:rPr>
                <w:rFonts w:hint="eastAsia" w:asciiTheme="minorEastAsia" w:hAnsiTheme="minorEastAsia" w:cstheme="minorEastAsia"/>
                <w:sz w:val="21"/>
                <w:szCs w:val="21"/>
                <w:lang w:val="en-US" w:eastAsia="zh-CN"/>
              </w:rPr>
              <w:t>；</w:t>
            </w:r>
          </w:p>
          <w:p>
            <w:pPr>
              <w:numPr>
                <w:ilvl w:val="0"/>
                <w:numId w:val="0"/>
              </w:numPr>
              <w:jc w:val="both"/>
              <w:rPr>
                <w:rFonts w:hint="default"/>
                <w:vertAlign w:val="baseline"/>
                <w:lang w:val="en-US" w:eastAsia="zh-CN"/>
              </w:rPr>
            </w:pPr>
            <w:r>
              <w:rPr>
                <w:rFonts w:hint="eastAsia"/>
                <w:vertAlign w:val="baseline"/>
                <w:lang w:val="en-US" w:eastAsia="zh-CN"/>
              </w:rPr>
              <w:t>4.有权向部门或公司提出合理化建议权。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七、劳动条件和环境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本岗位属于综合性工作，室内办公结合生产现场走动进行，属于较轻体力劳动，较重脑力劳动，室内工作环境温、湿度适中。室外工作存在一定的噪声、磁场、粉尘、气体的污染。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八、工作时间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本岗位实行每周40小时的标准工时制。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11" w:type="dxa"/>
            <w:gridSpan w:val="5"/>
            <w:vAlign w:val="center"/>
          </w:tcPr>
          <w:p>
            <w:pPr>
              <w:jc w:val="center"/>
              <w:rPr>
                <w:rFonts w:hint="default"/>
                <w:vertAlign w:val="baseline"/>
                <w:lang w:val="en-US" w:eastAsia="zh-CN"/>
              </w:rPr>
            </w:pPr>
            <w:r>
              <w:rPr>
                <w:rFonts w:hint="eastAsia"/>
                <w:b/>
                <w:bCs/>
                <w:vertAlign w:val="baseline"/>
                <w:lang w:val="en-US" w:eastAsia="zh-CN"/>
              </w:rPr>
              <w:t>第二部分  员工规格要求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九、资历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1.学历要求：大专及以上</w:t>
            </w:r>
          </w:p>
          <w:p>
            <w:pPr>
              <w:numPr>
                <w:ilvl w:val="0"/>
                <w:numId w:val="0"/>
              </w:numPr>
              <w:jc w:val="both"/>
              <w:rPr>
                <w:rFonts w:hint="default"/>
                <w:vertAlign w:val="baseline"/>
                <w:lang w:val="en-US" w:eastAsia="zh-CN"/>
              </w:rPr>
            </w:pPr>
            <w:r>
              <w:rPr>
                <w:rFonts w:hint="eastAsia"/>
                <w:vertAlign w:val="baseline"/>
                <w:lang w:val="en-US" w:eastAsia="zh-CN"/>
              </w:rPr>
              <w:t>2.专业要求：铝电解及机械设备相关专业</w:t>
            </w:r>
          </w:p>
          <w:p>
            <w:pPr>
              <w:numPr>
                <w:ilvl w:val="0"/>
                <w:numId w:val="0"/>
              </w:numPr>
              <w:jc w:val="both"/>
              <w:rPr>
                <w:rFonts w:hint="default"/>
                <w:vertAlign w:val="baseline"/>
                <w:lang w:val="en-US" w:eastAsia="zh-CN"/>
              </w:rPr>
            </w:pPr>
            <w:r>
              <w:rPr>
                <w:rFonts w:hint="eastAsia"/>
                <w:vertAlign w:val="baseline"/>
                <w:lang w:val="en-US" w:eastAsia="zh-CN"/>
              </w:rPr>
              <w:t>3.工作经验：具备管理经验及严格执行制度的能力</w:t>
            </w:r>
          </w:p>
          <w:p>
            <w:pPr>
              <w:numPr>
                <w:ilvl w:val="0"/>
                <w:numId w:val="1"/>
              </w:numPr>
              <w:jc w:val="both"/>
              <w:rPr>
                <w:rFonts w:hint="eastAsia"/>
                <w:vertAlign w:val="baseline"/>
                <w:lang w:val="en-US" w:eastAsia="zh-CN"/>
              </w:rPr>
            </w:pPr>
            <w:r>
              <w:rPr>
                <w:rFonts w:hint="eastAsia"/>
                <w:vertAlign w:val="baseline"/>
                <w:lang w:val="en-US" w:eastAsia="zh-CN"/>
              </w:rPr>
              <w:t>专业经验：应有从事铝电解和机械设备的相关实操经验</w:t>
            </w:r>
          </w:p>
          <w:p>
            <w:pPr>
              <w:numPr>
                <w:ilvl w:val="0"/>
                <w:numId w:val="1"/>
              </w:numPr>
              <w:jc w:val="both"/>
              <w:rPr>
                <w:rFonts w:hint="default"/>
                <w:vertAlign w:val="baseline"/>
                <w:lang w:val="en-US" w:eastAsia="zh-CN"/>
              </w:rPr>
            </w:pPr>
            <w:r>
              <w:rPr>
                <w:rFonts w:hint="eastAsia"/>
                <w:vertAlign w:val="baseline"/>
                <w:lang w:val="en-US" w:eastAsia="zh-CN"/>
              </w:rPr>
              <w:t>管理经验：应有从事人铝电解和机械设备的相关工作5年以上的管理理验</w:t>
            </w:r>
          </w:p>
          <w:p>
            <w:pPr>
              <w:numPr>
                <w:ilvl w:val="0"/>
                <w:numId w:val="1"/>
              </w:numPr>
              <w:jc w:val="both"/>
              <w:rPr>
                <w:rFonts w:hint="default"/>
                <w:vertAlign w:val="baseline"/>
                <w:lang w:val="en-US" w:eastAsia="zh-CN"/>
              </w:rPr>
            </w:pPr>
            <w:r>
              <w:rPr>
                <w:rFonts w:hint="eastAsia"/>
                <w:highlight w:val="none"/>
                <w:vertAlign w:val="baseline"/>
                <w:lang w:val="en-US" w:eastAsia="zh-CN"/>
              </w:rPr>
              <w:t>其他</w:t>
            </w:r>
            <w:r>
              <w:rPr>
                <w:rFonts w:hint="eastAsia"/>
                <w:vertAlign w:val="baseline"/>
                <w:lang w:val="en-US" w:eastAsia="zh-CN"/>
              </w:rPr>
              <w:t>经验：有铝电解及机械设备的相关证书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十、身体条件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本岗位要求身体健康，精力充沛，具有一定的协调力、控制力、调整力和记忆力。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十一、能力要求及心理素质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1.智力：具有较强的学习能力、理解指令和计算能力及推理判断能力；</w:t>
            </w:r>
          </w:p>
          <w:p>
            <w:pPr>
              <w:numPr>
                <w:ilvl w:val="0"/>
                <w:numId w:val="0"/>
              </w:numPr>
              <w:jc w:val="both"/>
              <w:rPr>
                <w:rFonts w:hint="default"/>
                <w:vertAlign w:val="baseline"/>
                <w:lang w:val="en-US" w:eastAsia="zh-CN"/>
              </w:rPr>
            </w:pPr>
            <w:r>
              <w:rPr>
                <w:rFonts w:hint="eastAsia"/>
                <w:vertAlign w:val="baseline"/>
                <w:lang w:val="en-US" w:eastAsia="zh-CN"/>
              </w:rPr>
              <w:t>2.语言能力：语言表达流利；</w:t>
            </w:r>
          </w:p>
          <w:p>
            <w:pPr>
              <w:numPr>
                <w:ilvl w:val="0"/>
                <w:numId w:val="0"/>
              </w:numPr>
              <w:jc w:val="both"/>
              <w:rPr>
                <w:rFonts w:hint="default"/>
                <w:vertAlign w:val="baseline"/>
                <w:lang w:val="en-US" w:eastAsia="zh-CN"/>
              </w:rPr>
            </w:pPr>
            <w:r>
              <w:rPr>
                <w:rFonts w:hint="eastAsia"/>
                <w:vertAlign w:val="baseline"/>
                <w:lang w:val="en-US" w:eastAsia="zh-CN"/>
              </w:rPr>
              <w:t>3.具有一定的组织能力、计划能力及实施运作能力；</w:t>
            </w:r>
          </w:p>
          <w:p>
            <w:pPr>
              <w:numPr>
                <w:ilvl w:val="0"/>
                <w:numId w:val="0"/>
              </w:numPr>
              <w:jc w:val="both"/>
              <w:rPr>
                <w:rFonts w:hint="default"/>
                <w:vertAlign w:val="baseline"/>
                <w:lang w:val="en-US" w:eastAsia="zh-CN"/>
              </w:rPr>
            </w:pPr>
            <w:r>
              <w:rPr>
                <w:rFonts w:hint="eastAsia"/>
                <w:vertAlign w:val="baseline"/>
                <w:lang w:val="en-US" w:eastAsia="zh-CN"/>
              </w:rPr>
              <w:t>4.严谨、细心、善于发现和解决问题，并能及时作出判断；</w:t>
            </w:r>
          </w:p>
          <w:p>
            <w:pPr>
              <w:numPr>
                <w:ilvl w:val="0"/>
                <w:numId w:val="0"/>
              </w:numPr>
              <w:jc w:val="both"/>
              <w:rPr>
                <w:rFonts w:hint="default"/>
                <w:vertAlign w:val="baseline"/>
                <w:lang w:val="en-US" w:eastAsia="zh-CN"/>
              </w:rPr>
            </w:pPr>
            <w:r>
              <w:rPr>
                <w:rFonts w:hint="eastAsia"/>
                <w:vertAlign w:val="baseline"/>
                <w:lang w:val="en-US" w:eastAsia="zh-CN"/>
              </w:rPr>
              <w:t>5.具有较强的安全意识和保密意识。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十二、所需知识和专业技能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（一）担任本岗位职务应具备的专业知识和技能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1.掌握服务接待规范或相关专业知识和技能；</w:t>
            </w:r>
          </w:p>
          <w:p>
            <w:pPr>
              <w:numPr>
                <w:ilvl w:val="0"/>
                <w:numId w:val="0"/>
              </w:numPr>
              <w:jc w:val="both"/>
              <w:rPr>
                <w:rFonts w:hint="default"/>
                <w:vertAlign w:val="baseline"/>
                <w:lang w:val="en-US" w:eastAsia="zh-CN"/>
              </w:rPr>
            </w:pPr>
            <w:r>
              <w:rPr>
                <w:rFonts w:hint="eastAsia"/>
                <w:vertAlign w:val="baseline"/>
                <w:lang w:val="en-US" w:eastAsia="zh-CN"/>
              </w:rPr>
              <w:t>2.具有一定的计算机水平，能够使用计算机办公自动化软件；</w:t>
            </w:r>
          </w:p>
          <w:p>
            <w:pPr>
              <w:numPr>
                <w:ilvl w:val="0"/>
                <w:numId w:val="0"/>
              </w:numPr>
              <w:jc w:val="both"/>
              <w:rPr>
                <w:rFonts w:hint="default"/>
                <w:vertAlign w:val="baseline"/>
                <w:lang w:val="en-US" w:eastAsia="zh-CN"/>
              </w:rPr>
            </w:pPr>
            <w:r>
              <w:rPr>
                <w:rFonts w:hint="eastAsia"/>
                <w:vertAlign w:val="baseline"/>
                <w:lang w:val="en-US" w:eastAsia="zh-CN"/>
              </w:rPr>
              <w:t>3.具有铝电解及机械设备的相关证书。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（二）招聘本岗位员工应考核的内容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1.政治思想素质；</w:t>
            </w:r>
          </w:p>
          <w:p>
            <w:pPr>
              <w:numPr>
                <w:ilvl w:val="0"/>
                <w:numId w:val="0"/>
              </w:numPr>
              <w:jc w:val="both"/>
              <w:rPr>
                <w:rFonts w:hint="default"/>
                <w:vertAlign w:val="baseline"/>
                <w:lang w:val="en-US" w:eastAsia="zh-CN"/>
              </w:rPr>
            </w:pPr>
            <w:r>
              <w:rPr>
                <w:rFonts w:hint="eastAsia"/>
                <w:vertAlign w:val="baseline"/>
                <w:lang w:val="en-US" w:eastAsia="zh-CN"/>
              </w:rPr>
              <w:t>2.计算机操作技能；</w:t>
            </w:r>
          </w:p>
          <w:p>
            <w:pPr>
              <w:numPr>
                <w:ilvl w:val="0"/>
                <w:numId w:val="0"/>
              </w:numPr>
              <w:jc w:val="both"/>
              <w:rPr>
                <w:rFonts w:hint="default"/>
                <w:vertAlign w:val="baseline"/>
                <w:lang w:val="en-US" w:eastAsia="zh-CN"/>
              </w:rPr>
            </w:pPr>
            <w:r>
              <w:rPr>
                <w:rFonts w:hint="eastAsia"/>
                <w:vertAlign w:val="baseline"/>
                <w:lang w:val="en-US" w:eastAsia="zh-CN"/>
              </w:rPr>
              <w:t>3.专业实操。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vertAlign w:val="baseline"/>
                <w:lang w:val="en-US" w:eastAsia="zh-CN"/>
              </w:rPr>
              <w:t>（三）上岗前应接受的培训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1.了解本岗位的工作职责和工作内容；</w:t>
            </w:r>
          </w:p>
          <w:p>
            <w:pPr>
              <w:numPr>
                <w:ilvl w:val="0"/>
                <w:numId w:val="0"/>
              </w:numPr>
              <w:jc w:val="both"/>
              <w:rPr>
                <w:rFonts w:hint="default"/>
                <w:vertAlign w:val="baseline"/>
                <w:lang w:val="en-US" w:eastAsia="zh-CN"/>
              </w:rPr>
            </w:pPr>
            <w:r>
              <w:rPr>
                <w:rFonts w:hint="eastAsia"/>
                <w:vertAlign w:val="baseline"/>
                <w:lang w:val="en-US" w:eastAsia="zh-CN"/>
              </w:rPr>
              <w:t>2.掌握本岗位的人员分工情况；</w:t>
            </w:r>
          </w:p>
          <w:p>
            <w:pPr>
              <w:numPr>
                <w:ilvl w:val="0"/>
                <w:numId w:val="0"/>
              </w:numPr>
              <w:jc w:val="both"/>
              <w:rPr>
                <w:rFonts w:hint="default"/>
                <w:vertAlign w:val="baseline"/>
                <w:lang w:val="en-US" w:eastAsia="zh-CN"/>
              </w:rPr>
            </w:pPr>
            <w:r>
              <w:rPr>
                <w:rFonts w:hint="eastAsia"/>
                <w:vertAlign w:val="baseline"/>
                <w:lang w:val="en-US" w:eastAsia="zh-CN"/>
              </w:rPr>
              <w:t>3.公司的组织架构；</w:t>
            </w:r>
          </w:p>
          <w:p>
            <w:pPr>
              <w:numPr>
                <w:ilvl w:val="0"/>
                <w:numId w:val="0"/>
              </w:numPr>
              <w:jc w:val="both"/>
              <w:rPr>
                <w:rFonts w:hint="default"/>
                <w:vertAlign w:val="baseline"/>
                <w:lang w:val="en-US" w:eastAsia="zh-CN"/>
              </w:rPr>
            </w:pPr>
            <w:r>
              <w:rPr>
                <w:rFonts w:hint="eastAsia"/>
                <w:vertAlign w:val="baseline"/>
                <w:lang w:val="en-US" w:eastAsia="zh-CN"/>
              </w:rPr>
              <w:t>4.员工手册内容。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011" w:type="dxa"/>
            <w:gridSpan w:val="5"/>
            <w:vAlign w:val="center"/>
          </w:tcPr>
          <w:p>
            <w:pPr>
              <w:jc w:val="both"/>
              <w:rPr>
                <w:rFonts w:hint="default"/>
                <w:vertAlign w:val="baseline"/>
                <w:lang w:val="en-US" w:eastAsia="zh-CN"/>
              </w:rPr>
            </w:pPr>
            <w:r>
              <w:rPr>
                <w:rFonts w:hint="eastAsia"/>
                <w:vertAlign w:val="baseline"/>
                <w:lang w:val="en-US" w:eastAsia="zh-CN"/>
              </w:rPr>
              <w:t>（四）上岗后继续教育训练的内容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设备故障与事故管理办法</w:t>
            </w:r>
            <w:r>
              <w:rPr>
                <w:rFonts w:hint="eastAsia" w:asciiTheme="minorEastAsia" w:hAnsiTheme="minorEastAsia" w:cstheme="minorEastAsia"/>
                <w:sz w:val="21"/>
                <w:szCs w:val="21"/>
                <w:lang w:val="en-US" w:eastAsia="zh-CN"/>
              </w:rPr>
              <w:t>；</w:t>
            </w:r>
          </w:p>
          <w:p>
            <w:pPr>
              <w:numPr>
                <w:ilvl w:val="0"/>
                <w:numId w:val="0"/>
              </w:numPr>
              <w:jc w:val="both"/>
              <w:rPr>
                <w:rFonts w:hint="default"/>
                <w:vertAlign w:val="baseline"/>
                <w:lang w:val="en-US" w:eastAsia="zh-CN"/>
              </w:rPr>
            </w:pPr>
            <w:r>
              <w:rPr>
                <w:rFonts w:hint="eastAsia"/>
                <w:vertAlign w:val="baseline"/>
                <w:lang w:val="en-US" w:eastAsia="zh-CN"/>
              </w:rPr>
              <w:t>2.部门管理制度；</w:t>
            </w:r>
          </w:p>
          <w:p>
            <w:pPr>
              <w:numPr>
                <w:ilvl w:val="0"/>
                <w:numId w:val="0"/>
              </w:numPr>
              <w:jc w:val="both"/>
              <w:rPr>
                <w:rFonts w:hint="default"/>
                <w:vertAlign w:val="baseline"/>
                <w:lang w:val="en-US" w:eastAsia="zh-CN"/>
              </w:rPr>
            </w:pPr>
            <w:r>
              <w:rPr>
                <w:rFonts w:hint="eastAsia"/>
                <w:vertAlign w:val="baseline"/>
                <w:lang w:val="en-US" w:eastAsia="zh-CN"/>
              </w:rPr>
              <w:t>3.能源装备规划等。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jc w:val="both"/>
              <w:rPr>
                <w:rFonts w:hint="default"/>
                <w:vertAlign w:val="baseline"/>
                <w:lang w:val="en-US" w:eastAsia="zh-CN"/>
              </w:rPr>
            </w:pPr>
            <w:r>
              <w:rPr>
                <w:rFonts w:hint="eastAsia"/>
                <w:b/>
                <w:bCs/>
                <w:vertAlign w:val="baseline"/>
                <w:lang w:val="en-US" w:eastAsia="zh-CN"/>
              </w:rPr>
              <w:t>十三、绩效管理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jc w:val="both"/>
              <w:rPr>
                <w:rFonts w:hint="default"/>
                <w:vertAlign w:val="baseline"/>
                <w:lang w:val="en-US" w:eastAsia="zh-CN"/>
              </w:rPr>
            </w:pPr>
            <w:r>
              <w:rPr>
                <w:rFonts w:hint="eastAsia"/>
                <w:vertAlign w:val="baseline"/>
                <w:lang w:val="en-US" w:eastAsia="zh-CN"/>
              </w:rPr>
              <w:t>从德、能、勤、绩、廉五个方面对员工进行考核，以领导评定为主，自我评定和同级评定为辅，其中领导评定占80%，自我评定占10%，同级评定占10%。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1.德。良好的职业道德修养，敬业爱岗，忠于职守。</w:t>
            </w:r>
          </w:p>
          <w:p>
            <w:pPr>
              <w:numPr>
                <w:ilvl w:val="0"/>
                <w:numId w:val="0"/>
              </w:numPr>
              <w:jc w:val="both"/>
              <w:rPr>
                <w:rFonts w:hint="default"/>
                <w:vertAlign w:val="baseline"/>
                <w:lang w:val="en-US" w:eastAsia="zh-CN"/>
              </w:rPr>
            </w:pPr>
            <w:r>
              <w:rPr>
                <w:rFonts w:hint="eastAsia"/>
                <w:vertAlign w:val="baseline"/>
                <w:lang w:val="en-US" w:eastAsia="zh-CN"/>
              </w:rPr>
              <w:t>2.能。</w:t>
            </w:r>
          </w:p>
          <w:p>
            <w:pPr>
              <w:numPr>
                <w:ilvl w:val="0"/>
                <w:numId w:val="2"/>
              </w:numPr>
              <w:jc w:val="both"/>
              <w:rPr>
                <w:rFonts w:hint="default"/>
                <w:vertAlign w:val="baseline"/>
                <w:lang w:val="en-US" w:eastAsia="zh-CN"/>
              </w:rPr>
            </w:pPr>
            <w:r>
              <w:rPr>
                <w:rFonts w:hint="eastAsia"/>
                <w:vertAlign w:val="baseline"/>
                <w:lang w:val="en-US" w:eastAsia="zh-CN"/>
              </w:rPr>
              <w:t>业务能力；</w:t>
            </w:r>
          </w:p>
          <w:p>
            <w:pPr>
              <w:numPr>
                <w:ilvl w:val="0"/>
                <w:numId w:val="2"/>
              </w:numPr>
              <w:jc w:val="both"/>
              <w:rPr>
                <w:rFonts w:hint="default"/>
                <w:vertAlign w:val="baseline"/>
                <w:lang w:val="en-US" w:eastAsia="zh-CN"/>
              </w:rPr>
            </w:pPr>
            <w:r>
              <w:rPr>
                <w:rFonts w:hint="eastAsia"/>
                <w:vertAlign w:val="baseline"/>
                <w:lang w:val="en-US" w:eastAsia="zh-CN"/>
              </w:rPr>
              <w:t>管理水平。</w:t>
            </w:r>
          </w:p>
          <w:p>
            <w:pPr>
              <w:numPr>
                <w:ilvl w:val="0"/>
                <w:numId w:val="0"/>
              </w:numPr>
              <w:ind w:leftChars="0"/>
              <w:jc w:val="both"/>
              <w:rPr>
                <w:rFonts w:hint="eastAsia"/>
                <w:vertAlign w:val="baseline"/>
                <w:lang w:val="en-US" w:eastAsia="zh-CN"/>
              </w:rPr>
            </w:pPr>
            <w:r>
              <w:rPr>
                <w:rFonts w:hint="eastAsia"/>
                <w:vertAlign w:val="baseline"/>
                <w:lang w:val="en-US" w:eastAsia="zh-CN"/>
              </w:rPr>
              <w:t>3.勤。出勤率达到98%以上。</w:t>
            </w:r>
          </w:p>
          <w:p>
            <w:pPr>
              <w:numPr>
                <w:ilvl w:val="0"/>
                <w:numId w:val="0"/>
              </w:numPr>
              <w:ind w:leftChars="0"/>
              <w:jc w:val="both"/>
              <w:rPr>
                <w:rFonts w:hint="default"/>
                <w:vertAlign w:val="baseline"/>
                <w:lang w:val="en-US" w:eastAsia="zh-CN"/>
              </w:rPr>
            </w:pPr>
            <w:r>
              <w:rPr>
                <w:rFonts w:hint="eastAsia"/>
                <w:vertAlign w:val="baseline"/>
                <w:lang w:val="en-US" w:eastAsia="zh-CN"/>
              </w:rPr>
              <w:t>4.绩。</w:t>
            </w:r>
          </w:p>
          <w:p>
            <w:pPr>
              <w:numPr>
                <w:ilvl w:val="0"/>
                <w:numId w:val="3"/>
              </w:numPr>
              <w:ind w:leftChars="0"/>
              <w:jc w:val="both"/>
              <w:rPr>
                <w:rFonts w:hint="eastAsia"/>
                <w:vertAlign w:val="baseline"/>
                <w:lang w:val="en-US" w:eastAsia="zh-CN"/>
              </w:rPr>
            </w:pPr>
            <w:r>
              <w:rPr>
                <w:rFonts w:hint="eastAsia"/>
                <w:vertAlign w:val="baseline"/>
                <w:lang w:val="en-US" w:eastAsia="zh-CN"/>
              </w:rPr>
              <w:t>是否按工作计划和领导的指令圆满完成工作任务；</w:t>
            </w:r>
          </w:p>
          <w:p>
            <w:pPr>
              <w:numPr>
                <w:ilvl w:val="0"/>
                <w:numId w:val="3"/>
              </w:numPr>
              <w:ind w:leftChars="0"/>
              <w:jc w:val="both"/>
              <w:rPr>
                <w:rFonts w:hint="default"/>
                <w:vertAlign w:val="baseline"/>
                <w:lang w:val="en-US" w:eastAsia="zh-CN"/>
              </w:rPr>
            </w:pPr>
            <w:r>
              <w:rPr>
                <w:rFonts w:hint="eastAsia"/>
                <w:vertAlign w:val="baseline"/>
                <w:lang w:val="en-US" w:eastAsia="zh-CN"/>
              </w:rPr>
              <w:t>是否实现计划规定的经济管理目标；</w:t>
            </w:r>
          </w:p>
          <w:p>
            <w:pPr>
              <w:numPr>
                <w:ilvl w:val="0"/>
                <w:numId w:val="3"/>
              </w:numPr>
              <w:ind w:leftChars="0"/>
              <w:jc w:val="both"/>
              <w:rPr>
                <w:rFonts w:hint="default"/>
                <w:vertAlign w:val="baseline"/>
                <w:lang w:val="en-US" w:eastAsia="zh-CN"/>
              </w:rPr>
            </w:pPr>
            <w:r>
              <w:rPr>
                <w:rFonts w:hint="eastAsia"/>
                <w:vertAlign w:val="baseline"/>
                <w:lang w:val="en-US" w:eastAsia="zh-CN"/>
              </w:rPr>
              <w:t>各业务组的工作状况有无改善，工作绩效有无提高；</w:t>
            </w:r>
          </w:p>
          <w:p>
            <w:pPr>
              <w:numPr>
                <w:ilvl w:val="0"/>
                <w:numId w:val="3"/>
              </w:numPr>
              <w:ind w:leftChars="0"/>
              <w:jc w:val="both"/>
              <w:rPr>
                <w:rFonts w:hint="default"/>
                <w:vertAlign w:val="baseline"/>
                <w:lang w:val="en-US" w:eastAsia="zh-CN"/>
              </w:rPr>
            </w:pPr>
            <w:r>
              <w:rPr>
                <w:rFonts w:hint="eastAsia"/>
                <w:vertAlign w:val="baseline"/>
                <w:lang w:val="en-US" w:eastAsia="zh-CN"/>
              </w:rPr>
              <w:t>对整个岗位的服务工作影响程度；</w:t>
            </w:r>
          </w:p>
          <w:p>
            <w:pPr>
              <w:numPr>
                <w:ilvl w:val="0"/>
                <w:numId w:val="3"/>
              </w:numPr>
              <w:ind w:leftChars="0"/>
              <w:jc w:val="both"/>
              <w:rPr>
                <w:rFonts w:hint="default"/>
                <w:vertAlign w:val="baseline"/>
                <w:lang w:val="en-US" w:eastAsia="zh-CN"/>
              </w:rPr>
            </w:pPr>
            <w:r>
              <w:rPr>
                <w:rFonts w:hint="eastAsia"/>
                <w:highlight w:val="none"/>
                <w:vertAlign w:val="baseline"/>
                <w:lang w:val="en-US" w:eastAsia="zh-CN"/>
              </w:rPr>
              <w:t>其他</w:t>
            </w:r>
            <w:r>
              <w:rPr>
                <w:rFonts w:hint="eastAsia"/>
                <w:vertAlign w:val="baseline"/>
                <w:lang w:val="en-US" w:eastAsia="zh-CN"/>
              </w:rPr>
              <w:t>绩效考核。</w:t>
            </w:r>
          </w:p>
          <w:p>
            <w:pPr>
              <w:numPr>
                <w:ilvl w:val="0"/>
                <w:numId w:val="0"/>
              </w:numPr>
              <w:ind w:leftChars="0"/>
              <w:jc w:val="both"/>
              <w:rPr>
                <w:rFonts w:hint="default"/>
                <w:vertAlign w:val="baseline"/>
                <w:lang w:val="en-US" w:eastAsia="zh-CN"/>
              </w:rPr>
            </w:pPr>
            <w:r>
              <w:rPr>
                <w:rFonts w:hint="eastAsia"/>
                <w:vertAlign w:val="baseline"/>
                <w:lang w:val="en-US" w:eastAsia="zh-CN"/>
              </w:rPr>
              <w:t>5.廉。</w:t>
            </w:r>
          </w:p>
        </w:tc>
      </w:tr>
    </w:tbl>
    <w:p>
      <w:pPr>
        <w:rPr>
          <w:rFonts w:hint="default"/>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D94A"/>
    <w:multiLevelType w:val="singleLevel"/>
    <w:tmpl w:val="06F1D94A"/>
    <w:lvl w:ilvl="0" w:tentative="0">
      <w:start w:val="1"/>
      <w:numFmt w:val="decimal"/>
      <w:suff w:val="nothing"/>
      <w:lvlText w:val="（%1）"/>
      <w:lvlJc w:val="left"/>
    </w:lvl>
  </w:abstractNum>
  <w:abstractNum w:abstractNumId="1">
    <w:nsid w:val="19E9EEA3"/>
    <w:multiLevelType w:val="singleLevel"/>
    <w:tmpl w:val="19E9EEA3"/>
    <w:lvl w:ilvl="0" w:tentative="0">
      <w:start w:val="1"/>
      <w:numFmt w:val="decimal"/>
      <w:suff w:val="nothing"/>
      <w:lvlText w:val="（%1）"/>
      <w:lvlJc w:val="left"/>
    </w:lvl>
  </w:abstractNum>
  <w:abstractNum w:abstractNumId="2">
    <w:nsid w:val="4FC6F6A0"/>
    <w:multiLevelType w:val="singleLevel"/>
    <w:tmpl w:val="4FC6F6A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7575E"/>
    <w:rsid w:val="01F6437B"/>
    <w:rsid w:val="03AC76C5"/>
    <w:rsid w:val="03C07E71"/>
    <w:rsid w:val="04966EDD"/>
    <w:rsid w:val="0548264F"/>
    <w:rsid w:val="059E753E"/>
    <w:rsid w:val="06060370"/>
    <w:rsid w:val="06164BFB"/>
    <w:rsid w:val="064471B6"/>
    <w:rsid w:val="06905181"/>
    <w:rsid w:val="069F2C19"/>
    <w:rsid w:val="09F56765"/>
    <w:rsid w:val="0CC82FE3"/>
    <w:rsid w:val="0DE029CD"/>
    <w:rsid w:val="0FC1480E"/>
    <w:rsid w:val="0FCD41A2"/>
    <w:rsid w:val="10F2303F"/>
    <w:rsid w:val="121315C2"/>
    <w:rsid w:val="13A369D9"/>
    <w:rsid w:val="13F85992"/>
    <w:rsid w:val="164F3C6F"/>
    <w:rsid w:val="16B637BE"/>
    <w:rsid w:val="1767312B"/>
    <w:rsid w:val="1A841D50"/>
    <w:rsid w:val="1C0B6A8E"/>
    <w:rsid w:val="1D284FA0"/>
    <w:rsid w:val="20722516"/>
    <w:rsid w:val="22EE5CD4"/>
    <w:rsid w:val="25234EE2"/>
    <w:rsid w:val="25376799"/>
    <w:rsid w:val="27B006ED"/>
    <w:rsid w:val="2A540C6F"/>
    <w:rsid w:val="2C890954"/>
    <w:rsid w:val="2CBF7A9E"/>
    <w:rsid w:val="2EB55919"/>
    <w:rsid w:val="318F79DD"/>
    <w:rsid w:val="31BF199E"/>
    <w:rsid w:val="31C30E92"/>
    <w:rsid w:val="33CE4DE7"/>
    <w:rsid w:val="349C59C6"/>
    <w:rsid w:val="37B5599E"/>
    <w:rsid w:val="39D81651"/>
    <w:rsid w:val="3A5E58D3"/>
    <w:rsid w:val="3B50589C"/>
    <w:rsid w:val="3EE37EFD"/>
    <w:rsid w:val="4182542B"/>
    <w:rsid w:val="4228578E"/>
    <w:rsid w:val="43D450E7"/>
    <w:rsid w:val="468C0E37"/>
    <w:rsid w:val="471A6BB8"/>
    <w:rsid w:val="47D56B78"/>
    <w:rsid w:val="49C17620"/>
    <w:rsid w:val="49D613B4"/>
    <w:rsid w:val="49DF0A27"/>
    <w:rsid w:val="4B36749D"/>
    <w:rsid w:val="4C006AA5"/>
    <w:rsid w:val="4C5A2A28"/>
    <w:rsid w:val="4D0F7C60"/>
    <w:rsid w:val="4E1236A5"/>
    <w:rsid w:val="4EB92F76"/>
    <w:rsid w:val="4EBB2CA6"/>
    <w:rsid w:val="4F297B69"/>
    <w:rsid w:val="508E58D2"/>
    <w:rsid w:val="514F1DAB"/>
    <w:rsid w:val="51844426"/>
    <w:rsid w:val="52003445"/>
    <w:rsid w:val="55C12C0D"/>
    <w:rsid w:val="5707575E"/>
    <w:rsid w:val="5A6B62F1"/>
    <w:rsid w:val="5D6256B1"/>
    <w:rsid w:val="5E247C2E"/>
    <w:rsid w:val="5F9144AC"/>
    <w:rsid w:val="6111083F"/>
    <w:rsid w:val="6234793E"/>
    <w:rsid w:val="62694909"/>
    <w:rsid w:val="63FC548C"/>
    <w:rsid w:val="64220B84"/>
    <w:rsid w:val="64B72910"/>
    <w:rsid w:val="67821211"/>
    <w:rsid w:val="67A17E0E"/>
    <w:rsid w:val="6B54064F"/>
    <w:rsid w:val="6B647801"/>
    <w:rsid w:val="6DD12423"/>
    <w:rsid w:val="6E963C07"/>
    <w:rsid w:val="73890DD8"/>
    <w:rsid w:val="76E13CEA"/>
    <w:rsid w:val="7715222C"/>
    <w:rsid w:val="78E47334"/>
    <w:rsid w:val="791524EA"/>
    <w:rsid w:val="792454BF"/>
    <w:rsid w:val="79B72F40"/>
    <w:rsid w:val="7ACE153D"/>
    <w:rsid w:val="7AFE15BB"/>
    <w:rsid w:val="7B31266E"/>
    <w:rsid w:val="7CFE2D4E"/>
    <w:rsid w:val="7E896146"/>
    <w:rsid w:val="7F3058DA"/>
    <w:rsid w:val="7F56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2021-06-29T00:43:00Z</dcterms:created>
  <dc:creator>鑫酉</dc:creator>
  <cp:lastModifiedBy>十三</cp:lastModifiedBy>
  <dcterms:modified xsi:type="dcterms:W3CDTF">2021-09-03T01:15:09Z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5986BF72A7244D9F97E39175DC0D02C7</vt:lpwstr>
  </property>
</Properties>
</file>